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28617E">
      <w:pPr>
        <w:widowControl/>
        <w:jc w:val="center"/>
        <w:rPr>
          <w:rFonts w:hint="eastAsia" w:ascii="仿宋_GB2312" w:hAnsi="仿宋_GB2312" w:eastAsia="仿宋_GB2312" w:cs="仿宋_GB2312"/>
          <w:spacing w:val="-6"/>
          <w:sz w:val="32"/>
          <w:szCs w:val="32"/>
        </w:rPr>
      </w:pPr>
      <w:r>
        <w:rPr>
          <w:rFonts w:hint="eastAsia" w:ascii="方正小标宋简体" w:hAnsi="方正小标宋简体" w:eastAsia="方正小标宋简体" w:cs="方正小标宋简体"/>
          <w:sz w:val="44"/>
          <w:szCs w:val="44"/>
        </w:rPr>
        <w:t>佛山市中小企业数字化转型城市试点、佛山市产业集群数字化转型项目数字化牵引单位产品清单</w:t>
      </w:r>
    </w:p>
    <w:p w14:paraId="564A8A8A">
      <w:pPr>
        <w:spacing w:line="560" w:lineRule="exact"/>
        <w:jc w:val="center"/>
        <w:rPr>
          <w:rFonts w:hint="eastAsia" w:ascii="仿宋_GB2312" w:hAnsi="仿宋_GB2312" w:eastAsia="仿宋_GB2312" w:cs="仿宋_GB2312"/>
          <w:bCs/>
          <w:sz w:val="32"/>
          <w:szCs w:val="32"/>
        </w:rPr>
      </w:pPr>
      <w:r>
        <w:rPr>
          <w:rFonts w:hint="eastAsia"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rPr>
        <w:t>数字化牵引单位：小熊电器股份有限公司</w:t>
      </w:r>
      <w:r>
        <w:rPr>
          <w:rFonts w:hint="eastAsia" w:ascii="方正小标宋简体" w:hAnsi="方正小标宋简体" w:eastAsia="方正小标宋简体" w:cs="方正小标宋简体"/>
          <w:sz w:val="44"/>
          <w:szCs w:val="44"/>
          <w:lang w:eastAsia="zh-CN"/>
        </w:rPr>
        <w:t>）</w:t>
      </w:r>
    </w:p>
    <w:p w14:paraId="55FC9899">
      <w:pPr>
        <w:spacing w:line="560" w:lineRule="exact"/>
        <w:rPr>
          <w:rFonts w:hint="eastAsia" w:ascii="仿宋_GB2312" w:hAnsi="仿宋_GB2312" w:eastAsia="仿宋_GB2312" w:cs="仿宋_GB2312"/>
          <w:bCs/>
          <w:sz w:val="32"/>
          <w:szCs w:val="32"/>
          <w:lang w:eastAsia="zh-CN"/>
        </w:rPr>
      </w:pPr>
    </w:p>
    <w:p w14:paraId="114D01C5">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一</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联合体成员：广东赛意信息科技有限公司</w:t>
      </w:r>
    </w:p>
    <w:tbl>
      <w:tblPr>
        <w:tblStyle w:val="14"/>
        <w:tblW w:w="13988" w:type="dxa"/>
        <w:tblInd w:w="113" w:type="dxa"/>
        <w:tblLayout w:type="autofit"/>
        <w:tblCellMar>
          <w:top w:w="0" w:type="dxa"/>
          <w:left w:w="108" w:type="dxa"/>
          <w:bottom w:w="0" w:type="dxa"/>
          <w:right w:w="108" w:type="dxa"/>
        </w:tblCellMar>
      </w:tblPr>
      <w:tblGrid>
        <w:gridCol w:w="806"/>
        <w:gridCol w:w="1511"/>
        <w:gridCol w:w="2318"/>
        <w:gridCol w:w="4387"/>
        <w:gridCol w:w="1551"/>
        <w:gridCol w:w="3415"/>
      </w:tblGrid>
      <w:tr w14:paraId="5D8E19C6">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8A18632">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42E62BB8">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3B6FCBA9">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1A10CD28">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305C4E7E">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3415" w:type="dxa"/>
            <w:tcBorders>
              <w:top w:val="single" w:color="auto" w:sz="4" w:space="0"/>
              <w:left w:val="nil"/>
              <w:bottom w:val="single" w:color="auto" w:sz="4" w:space="0"/>
              <w:right w:val="single" w:color="auto" w:sz="4" w:space="0"/>
            </w:tcBorders>
            <w:shd w:val="clear" w:color="auto" w:fill="auto"/>
            <w:vAlign w:val="center"/>
          </w:tcPr>
          <w:p w14:paraId="53039CCA">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r>
      <w:tr w14:paraId="182A021D">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515864F">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738DC082">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赛意供应商关系管理平台[简称：SIE-SRM]</w:t>
            </w:r>
          </w:p>
        </w:tc>
        <w:tc>
          <w:tcPr>
            <w:tcW w:w="2318" w:type="dxa"/>
            <w:tcBorders>
              <w:top w:val="single" w:color="auto" w:sz="4" w:space="0"/>
              <w:left w:val="nil"/>
              <w:bottom w:val="single" w:color="auto" w:sz="4" w:space="0"/>
              <w:right w:val="single" w:color="auto" w:sz="4" w:space="0"/>
            </w:tcBorders>
            <w:shd w:val="clear" w:color="auto" w:fill="auto"/>
            <w:vAlign w:val="center"/>
          </w:tcPr>
          <w:p w14:paraId="1F2E28C2">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面向全行业企业的SRM系统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795B127A">
            <w:pPr>
              <w:widowControl/>
              <w:jc w:val="left"/>
              <w:rPr>
                <w:rFonts w:hint="eastAsia" w:ascii="仿宋_GB2312" w:hAnsi="等线" w:eastAsia="仿宋_GB2312" w:cs="宋体"/>
                <w:kern w:val="0"/>
                <w:sz w:val="24"/>
                <w:szCs w:val="24"/>
                <w:lang w:val="en-US" w:eastAsia="zh-Hans" w:bidi="ar-SA"/>
              </w:rPr>
            </w:pPr>
            <w:r>
              <w:rPr>
                <w:rFonts w:hint="eastAsia" w:ascii="仿宋_GB2312" w:hAnsi="等线" w:eastAsia="仿宋_GB2312" w:cs="宋体"/>
                <w:kern w:val="0"/>
                <w:sz w:val="24"/>
                <w:szCs w:val="24"/>
              </w:rPr>
              <w:t>战略采购和采购执行两部分组成，其中战略采购由采购智能分析、采购资源规划 、供应商绩效评估、供货比例、核价管理5个组件构成；采购执行管理由供应商门户、供方寻源、电子采购目录、服务采购、采购合同、采购执行和供应商生命周期管理</w:t>
            </w:r>
          </w:p>
        </w:tc>
        <w:tc>
          <w:tcPr>
            <w:tcW w:w="1551" w:type="dxa"/>
            <w:tcBorders>
              <w:top w:val="single" w:color="auto" w:sz="4" w:space="0"/>
              <w:left w:val="nil"/>
              <w:bottom w:val="single" w:color="auto" w:sz="4" w:space="0"/>
              <w:right w:val="single" w:color="auto" w:sz="4" w:space="0"/>
            </w:tcBorders>
            <w:shd w:val="clear" w:color="auto" w:fill="auto"/>
            <w:vAlign w:val="center"/>
          </w:tcPr>
          <w:p w14:paraId="19632C25">
            <w:pPr>
              <w:widowControl/>
              <w:jc w:val="left"/>
              <w:rPr>
                <w:rFonts w:hint="eastAsia" w:ascii="仿宋_GB2312" w:hAnsi="等线" w:eastAsia="仿宋_GB2312" w:cs="宋体"/>
                <w:kern w:val="0"/>
                <w:sz w:val="24"/>
                <w:szCs w:val="24"/>
                <w:lang w:val="en-US" w:eastAsia="zh-Hans" w:bidi="ar-SA"/>
              </w:rPr>
            </w:pPr>
            <w:r>
              <w:rPr>
                <w:rFonts w:hint="eastAsia" w:ascii="仿宋_GB2312" w:hAnsi="等线" w:eastAsia="仿宋_GB2312" w:cs="宋体"/>
                <w:kern w:val="0"/>
                <w:sz w:val="24"/>
                <w:szCs w:val="24"/>
              </w:rPr>
              <w:t>10-300万元</w:t>
            </w:r>
          </w:p>
        </w:tc>
        <w:tc>
          <w:tcPr>
            <w:tcW w:w="3415" w:type="dxa"/>
            <w:tcBorders>
              <w:top w:val="single" w:color="auto" w:sz="4" w:space="0"/>
              <w:left w:val="nil"/>
              <w:bottom w:val="single" w:color="auto" w:sz="4" w:space="0"/>
              <w:right w:val="single" w:color="auto" w:sz="4" w:space="0"/>
            </w:tcBorders>
            <w:shd w:val="clear" w:color="auto" w:fill="auto"/>
            <w:vAlign w:val="center"/>
          </w:tcPr>
          <w:p w14:paraId="6236D459">
            <w:pPr>
              <w:jc w:val="center"/>
              <w:rPr>
                <w:rFonts w:hint="eastAsia" w:ascii="仿宋_GB2312" w:hAnsi="仿宋_GB2312" w:eastAsia="仿宋_GB2312" w:cs="仿宋_GB2312"/>
                <w:b w:val="0"/>
                <w:bCs w:val="0"/>
                <w:color w:val="auto"/>
                <w:kern w:val="0"/>
                <w:sz w:val="24"/>
                <w:szCs w:val="24"/>
              </w:rPr>
            </w:pPr>
          </w:p>
        </w:tc>
      </w:tr>
      <w:tr w14:paraId="2D7FDB56">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18D6E2C">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7F111C24">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赛意制造运营管理电子行业套件[简称：SEIS]</w:t>
            </w:r>
          </w:p>
        </w:tc>
        <w:tc>
          <w:tcPr>
            <w:tcW w:w="2318" w:type="dxa"/>
            <w:tcBorders>
              <w:top w:val="single" w:color="auto" w:sz="4" w:space="0"/>
              <w:left w:val="nil"/>
              <w:bottom w:val="single" w:color="auto" w:sz="4" w:space="0"/>
              <w:right w:val="single" w:color="auto" w:sz="4" w:space="0"/>
            </w:tcBorders>
            <w:shd w:val="clear" w:color="auto" w:fill="auto"/>
            <w:vAlign w:val="center"/>
          </w:tcPr>
          <w:p w14:paraId="6BB82542">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面向电子行业的电子制造业智能制造整体解决方案</w:t>
            </w:r>
          </w:p>
        </w:tc>
        <w:tc>
          <w:tcPr>
            <w:tcW w:w="4387" w:type="dxa"/>
            <w:tcBorders>
              <w:top w:val="single" w:color="auto" w:sz="4" w:space="0"/>
              <w:left w:val="nil"/>
              <w:bottom w:val="single" w:color="auto" w:sz="4" w:space="0"/>
              <w:right w:val="single" w:color="auto" w:sz="4" w:space="0"/>
            </w:tcBorders>
            <w:shd w:val="clear" w:color="auto" w:fill="auto"/>
            <w:vAlign w:val="center"/>
          </w:tcPr>
          <w:p w14:paraId="6D70B963">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解决企业面临的生产运营管理问题为抓手，旨在打造电子制造业智能制造整体解决方案，围绕电子产业链各主体和各类资源，面向产业信息化、数字化、网络化融合发展的新需求，着力培育电子制造业智能制造新模式。解决方案来源于电子制造真实场景，可以根据配置规则满足不同的应用场景，提供计划管理、仓储管理、生产管理、设备管理、质量管理全流程应用，覆盖SMT90%以上的主流业务场景，电子类项目匹配度达70%以上。</w:t>
            </w:r>
          </w:p>
        </w:tc>
        <w:tc>
          <w:tcPr>
            <w:tcW w:w="1551" w:type="dxa"/>
            <w:tcBorders>
              <w:top w:val="single" w:color="auto" w:sz="4" w:space="0"/>
              <w:left w:val="nil"/>
              <w:bottom w:val="single" w:color="auto" w:sz="4" w:space="0"/>
              <w:right w:val="single" w:color="auto" w:sz="4" w:space="0"/>
            </w:tcBorders>
            <w:shd w:val="clear" w:color="auto" w:fill="auto"/>
            <w:vAlign w:val="center"/>
          </w:tcPr>
          <w:p w14:paraId="74566E5D">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10-300万元</w:t>
            </w:r>
          </w:p>
        </w:tc>
        <w:tc>
          <w:tcPr>
            <w:tcW w:w="3415" w:type="dxa"/>
            <w:tcBorders>
              <w:top w:val="single" w:color="auto" w:sz="4" w:space="0"/>
              <w:left w:val="nil"/>
              <w:bottom w:val="single" w:color="auto" w:sz="4" w:space="0"/>
              <w:right w:val="single" w:color="auto" w:sz="4" w:space="0"/>
            </w:tcBorders>
            <w:shd w:val="clear" w:color="auto" w:fill="auto"/>
            <w:vAlign w:val="center"/>
          </w:tcPr>
          <w:p w14:paraId="6EBDBF52">
            <w:pPr>
              <w:jc w:val="center"/>
              <w:rPr>
                <w:rFonts w:hint="eastAsia" w:ascii="仿宋_GB2312" w:hAnsi="仿宋_GB2312" w:eastAsia="仿宋_GB2312" w:cs="仿宋_GB2312"/>
                <w:b w:val="0"/>
                <w:bCs w:val="0"/>
                <w:color w:val="auto"/>
                <w:kern w:val="0"/>
                <w:sz w:val="24"/>
                <w:szCs w:val="24"/>
              </w:rPr>
            </w:pPr>
          </w:p>
        </w:tc>
      </w:tr>
      <w:tr w14:paraId="03C4C15E">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75A54C4">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120028E8">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赛意制造运营管理平台[简称：SMOM]</w:t>
            </w:r>
          </w:p>
        </w:tc>
        <w:tc>
          <w:tcPr>
            <w:tcW w:w="2318" w:type="dxa"/>
            <w:tcBorders>
              <w:top w:val="single" w:color="auto" w:sz="4" w:space="0"/>
              <w:left w:val="nil"/>
              <w:bottom w:val="single" w:color="auto" w:sz="4" w:space="0"/>
              <w:right w:val="single" w:color="auto" w:sz="4" w:space="0"/>
            </w:tcBorders>
            <w:shd w:val="clear" w:color="auto" w:fill="auto"/>
            <w:vAlign w:val="center"/>
          </w:tcPr>
          <w:p w14:paraId="3ABBC103">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面向全行业企业的制造运营平台</w:t>
            </w:r>
          </w:p>
        </w:tc>
        <w:tc>
          <w:tcPr>
            <w:tcW w:w="4387" w:type="dxa"/>
            <w:tcBorders>
              <w:top w:val="single" w:color="auto" w:sz="4" w:space="0"/>
              <w:left w:val="nil"/>
              <w:bottom w:val="single" w:color="auto" w:sz="4" w:space="0"/>
              <w:right w:val="single" w:color="auto" w:sz="4" w:space="0"/>
            </w:tcBorders>
            <w:shd w:val="clear" w:color="auto" w:fill="auto"/>
            <w:vAlign w:val="center"/>
          </w:tcPr>
          <w:p w14:paraId="57F1A705">
            <w:pPr>
              <w:widowControl/>
              <w:jc w:val="left"/>
              <w:rPr>
                <w:rFonts w:ascii="仿宋_GB2312" w:hAnsi="等线" w:eastAsia="仿宋_GB2312" w:cs="宋体"/>
                <w:kern w:val="0"/>
                <w:sz w:val="24"/>
                <w:szCs w:val="24"/>
              </w:rPr>
            </w:pPr>
            <w:r>
              <w:rPr>
                <w:rFonts w:hint="eastAsia" w:ascii="仿宋_GB2312" w:hAnsi="等线" w:eastAsia="仿宋_GB2312" w:cs="宋体"/>
                <w:kern w:val="0"/>
                <w:sz w:val="24"/>
                <w:szCs w:val="24"/>
              </w:rPr>
              <w:t>研发工艺：结构化工艺搭建、三位工艺指导、图纸协同应用；</w:t>
            </w:r>
          </w:p>
          <w:p w14:paraId="34F846CD">
            <w:pPr>
              <w:widowControl/>
              <w:jc w:val="left"/>
              <w:rPr>
                <w:rFonts w:ascii="仿宋_GB2312" w:hAnsi="等线" w:eastAsia="仿宋_GB2312" w:cs="宋体"/>
                <w:kern w:val="0"/>
                <w:sz w:val="24"/>
                <w:szCs w:val="24"/>
              </w:rPr>
            </w:pPr>
            <w:r>
              <w:rPr>
                <w:rFonts w:hint="eastAsia" w:ascii="仿宋_GB2312" w:hAnsi="等线" w:eastAsia="仿宋_GB2312" w:cs="宋体"/>
                <w:kern w:val="0"/>
                <w:sz w:val="24"/>
                <w:szCs w:val="24"/>
              </w:rPr>
              <w:t>计划协同：多级计划协同拉动、物料齐套分析；</w:t>
            </w:r>
          </w:p>
          <w:p w14:paraId="3D22CAB6">
            <w:pPr>
              <w:widowControl/>
              <w:jc w:val="left"/>
              <w:rPr>
                <w:rFonts w:ascii="仿宋_GB2312" w:hAnsi="等线" w:eastAsia="仿宋_GB2312" w:cs="宋体"/>
                <w:kern w:val="0"/>
                <w:sz w:val="24"/>
                <w:szCs w:val="24"/>
              </w:rPr>
            </w:pPr>
            <w:r>
              <w:rPr>
                <w:rFonts w:hint="eastAsia" w:ascii="仿宋_GB2312" w:hAnsi="等线" w:eastAsia="仿宋_GB2312" w:cs="宋体"/>
                <w:kern w:val="0"/>
                <w:sz w:val="24"/>
                <w:szCs w:val="24"/>
              </w:rPr>
              <w:t>自动物流：自动物流装备应用、物流配送体系；</w:t>
            </w:r>
          </w:p>
          <w:p w14:paraId="40387B4C">
            <w:pPr>
              <w:widowControl/>
              <w:jc w:val="left"/>
              <w:rPr>
                <w:rFonts w:ascii="仿宋_GB2312" w:hAnsi="等线" w:eastAsia="仿宋_GB2312" w:cs="宋体"/>
                <w:kern w:val="0"/>
                <w:sz w:val="24"/>
                <w:szCs w:val="24"/>
              </w:rPr>
            </w:pPr>
            <w:r>
              <w:rPr>
                <w:rFonts w:hint="eastAsia" w:ascii="仿宋_GB2312" w:hAnsi="等线" w:eastAsia="仿宋_GB2312" w:cs="宋体"/>
                <w:kern w:val="0"/>
                <w:sz w:val="24"/>
                <w:szCs w:val="24"/>
              </w:rPr>
              <w:t>精益生产：制造可视化、下料焊接生产应用、涂装生产应用、冲压工艺生产应用、机加生产应用、组装生产应用；</w:t>
            </w:r>
          </w:p>
          <w:p w14:paraId="3F22271E">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质量控制：质量体系搭建、质量预警、产品档案；</w:t>
            </w:r>
          </w:p>
        </w:tc>
        <w:tc>
          <w:tcPr>
            <w:tcW w:w="1551" w:type="dxa"/>
            <w:tcBorders>
              <w:top w:val="single" w:color="auto" w:sz="4" w:space="0"/>
              <w:left w:val="nil"/>
              <w:bottom w:val="single" w:color="auto" w:sz="4" w:space="0"/>
              <w:right w:val="single" w:color="auto" w:sz="4" w:space="0"/>
            </w:tcBorders>
            <w:shd w:val="clear" w:color="auto" w:fill="auto"/>
            <w:vAlign w:val="center"/>
          </w:tcPr>
          <w:p w14:paraId="0CE64186">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2</w:t>
            </w:r>
            <w:r>
              <w:rPr>
                <w:rFonts w:hint="eastAsia" w:ascii="仿宋_GB2312" w:hAnsi="等线" w:eastAsia="仿宋_GB2312" w:cs="宋体"/>
                <w:kern w:val="0"/>
                <w:sz w:val="24"/>
                <w:szCs w:val="24"/>
              </w:rPr>
              <w:t>0-500万元</w:t>
            </w:r>
          </w:p>
        </w:tc>
        <w:tc>
          <w:tcPr>
            <w:tcW w:w="3415" w:type="dxa"/>
            <w:tcBorders>
              <w:top w:val="single" w:color="auto" w:sz="4" w:space="0"/>
              <w:left w:val="nil"/>
              <w:bottom w:val="single" w:color="auto" w:sz="4" w:space="0"/>
              <w:right w:val="single" w:color="auto" w:sz="4" w:space="0"/>
            </w:tcBorders>
            <w:shd w:val="clear" w:color="auto" w:fill="auto"/>
            <w:vAlign w:val="center"/>
          </w:tcPr>
          <w:p w14:paraId="4135A1A7">
            <w:pPr>
              <w:jc w:val="center"/>
              <w:rPr>
                <w:rFonts w:hint="eastAsia" w:ascii="仿宋_GB2312" w:hAnsi="仿宋_GB2312" w:eastAsia="仿宋_GB2312" w:cs="仿宋_GB2312"/>
                <w:b w:val="0"/>
                <w:bCs w:val="0"/>
                <w:color w:val="auto"/>
                <w:kern w:val="0"/>
                <w:sz w:val="24"/>
                <w:szCs w:val="24"/>
              </w:rPr>
            </w:pPr>
          </w:p>
        </w:tc>
      </w:tr>
      <w:tr w14:paraId="0FA2169E">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BAD54BF">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0B93F99A">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财务先生软件 [简称：MR.F]</w:t>
            </w:r>
          </w:p>
        </w:tc>
        <w:tc>
          <w:tcPr>
            <w:tcW w:w="2318" w:type="dxa"/>
            <w:tcBorders>
              <w:top w:val="single" w:color="auto" w:sz="4" w:space="0"/>
              <w:left w:val="nil"/>
              <w:bottom w:val="single" w:color="auto" w:sz="4" w:space="0"/>
              <w:right w:val="single" w:color="auto" w:sz="4" w:space="0"/>
            </w:tcBorders>
            <w:shd w:val="clear" w:color="auto" w:fill="auto"/>
            <w:vAlign w:val="center"/>
          </w:tcPr>
          <w:p w14:paraId="71FB8388">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面向全行业企业的财务管理系统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5F77F00C">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实现全费用类型、全费用场景、全费用流程管控，并实现费用报账集中共享；实现资产、原辅料采购付款集中共享；实现收款、开票等应收集中共享；打通银企直联、会计核算系统实现资金收支集成与账务自动化。</w:t>
            </w:r>
          </w:p>
        </w:tc>
        <w:tc>
          <w:tcPr>
            <w:tcW w:w="1551" w:type="dxa"/>
            <w:tcBorders>
              <w:top w:val="single" w:color="auto" w:sz="4" w:space="0"/>
              <w:left w:val="nil"/>
              <w:bottom w:val="single" w:color="auto" w:sz="4" w:space="0"/>
              <w:right w:val="single" w:color="auto" w:sz="4" w:space="0"/>
            </w:tcBorders>
            <w:shd w:val="clear" w:color="auto" w:fill="auto"/>
            <w:vAlign w:val="center"/>
          </w:tcPr>
          <w:p w14:paraId="234EBE97">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2</w:t>
            </w:r>
            <w:r>
              <w:rPr>
                <w:rFonts w:hint="eastAsia" w:ascii="仿宋_GB2312" w:hAnsi="等线" w:eastAsia="仿宋_GB2312" w:cs="宋体"/>
                <w:kern w:val="0"/>
                <w:sz w:val="24"/>
                <w:szCs w:val="24"/>
              </w:rPr>
              <w:t>0-120万元</w:t>
            </w:r>
          </w:p>
        </w:tc>
        <w:tc>
          <w:tcPr>
            <w:tcW w:w="3415" w:type="dxa"/>
            <w:tcBorders>
              <w:top w:val="single" w:color="auto" w:sz="4" w:space="0"/>
              <w:left w:val="nil"/>
              <w:bottom w:val="single" w:color="auto" w:sz="4" w:space="0"/>
              <w:right w:val="single" w:color="auto" w:sz="4" w:space="0"/>
            </w:tcBorders>
            <w:shd w:val="clear" w:color="auto" w:fill="auto"/>
            <w:vAlign w:val="center"/>
          </w:tcPr>
          <w:p w14:paraId="761DD5E7">
            <w:pPr>
              <w:jc w:val="center"/>
              <w:rPr>
                <w:rFonts w:hint="eastAsia" w:ascii="仿宋_GB2312" w:hAnsi="仿宋_GB2312" w:eastAsia="仿宋_GB2312" w:cs="仿宋_GB2312"/>
                <w:b w:val="0"/>
                <w:bCs w:val="0"/>
                <w:color w:val="auto"/>
                <w:kern w:val="0"/>
                <w:sz w:val="24"/>
                <w:szCs w:val="24"/>
              </w:rPr>
            </w:pPr>
          </w:p>
        </w:tc>
      </w:tr>
      <w:tr w14:paraId="7CAFFCDA">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184DA4D">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5</w:t>
            </w:r>
          </w:p>
        </w:tc>
        <w:tc>
          <w:tcPr>
            <w:tcW w:w="1511" w:type="dxa"/>
            <w:tcBorders>
              <w:top w:val="single" w:color="auto" w:sz="4" w:space="0"/>
              <w:left w:val="nil"/>
              <w:bottom w:val="single" w:color="auto" w:sz="4" w:space="0"/>
              <w:right w:val="single" w:color="auto" w:sz="4" w:space="0"/>
            </w:tcBorders>
            <w:shd w:val="clear" w:color="auto" w:fill="auto"/>
            <w:vAlign w:val="center"/>
          </w:tcPr>
          <w:p w14:paraId="720C9B98">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元数智财务创意平台[简称：Meta DFP]</w:t>
            </w:r>
          </w:p>
        </w:tc>
        <w:tc>
          <w:tcPr>
            <w:tcW w:w="2318" w:type="dxa"/>
            <w:tcBorders>
              <w:top w:val="single" w:color="auto" w:sz="4" w:space="0"/>
              <w:left w:val="nil"/>
              <w:bottom w:val="single" w:color="auto" w:sz="4" w:space="0"/>
              <w:right w:val="single" w:color="auto" w:sz="4" w:space="0"/>
            </w:tcBorders>
            <w:shd w:val="clear" w:color="auto" w:fill="auto"/>
            <w:vAlign w:val="center"/>
          </w:tcPr>
          <w:p w14:paraId="67D51FB1">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面向全行业企业的业财融合和经营赋能的财务能力延伸平台</w:t>
            </w:r>
          </w:p>
        </w:tc>
        <w:tc>
          <w:tcPr>
            <w:tcW w:w="4387" w:type="dxa"/>
            <w:tcBorders>
              <w:top w:val="single" w:color="auto" w:sz="4" w:space="0"/>
              <w:left w:val="nil"/>
              <w:bottom w:val="single" w:color="auto" w:sz="4" w:space="0"/>
              <w:right w:val="single" w:color="auto" w:sz="4" w:space="0"/>
            </w:tcBorders>
            <w:shd w:val="clear" w:color="auto" w:fill="auto"/>
            <w:vAlign w:val="center"/>
          </w:tcPr>
          <w:p w14:paraId="7FEA6590">
            <w:pPr>
              <w:widowControl/>
              <w:jc w:val="left"/>
              <w:rPr>
                <w:rFonts w:ascii="仿宋_GB2312" w:hAnsi="等线" w:eastAsia="仿宋_GB2312" w:cs="宋体"/>
                <w:kern w:val="0"/>
                <w:sz w:val="24"/>
                <w:szCs w:val="24"/>
              </w:rPr>
            </w:pPr>
            <w:r>
              <w:rPr>
                <w:rFonts w:hint="eastAsia" w:ascii="仿宋_GB2312" w:hAnsi="等线" w:eastAsia="仿宋_GB2312" w:cs="宋体"/>
                <w:kern w:val="0"/>
                <w:sz w:val="24"/>
                <w:szCs w:val="24"/>
              </w:rPr>
              <w:t>业财融合和经营赋能为目的财务能力延伸，赋能业务</w:t>
            </w:r>
          </w:p>
          <w:p w14:paraId="1AC2BDBA">
            <w:pPr>
              <w:widowControl/>
              <w:jc w:val="left"/>
              <w:rPr>
                <w:rFonts w:ascii="仿宋_GB2312" w:hAnsi="等线" w:eastAsia="仿宋_GB2312" w:cs="宋体"/>
                <w:kern w:val="0"/>
                <w:sz w:val="24"/>
                <w:szCs w:val="24"/>
              </w:rPr>
            </w:pPr>
            <w:r>
              <w:rPr>
                <w:rFonts w:hint="eastAsia" w:ascii="仿宋_GB2312" w:hAnsi="等线" w:eastAsia="仿宋_GB2312" w:cs="宋体"/>
                <w:kern w:val="0"/>
                <w:sz w:val="24"/>
                <w:szCs w:val="24"/>
              </w:rPr>
              <w:t>关键点：</w:t>
            </w:r>
          </w:p>
          <w:p w14:paraId="4D52AE67">
            <w:pPr>
              <w:widowControl/>
              <w:jc w:val="left"/>
              <w:rPr>
                <w:rFonts w:ascii="仿宋_GB2312" w:hAnsi="等线" w:eastAsia="仿宋_GB2312" w:cs="宋体"/>
                <w:kern w:val="0"/>
                <w:sz w:val="24"/>
                <w:szCs w:val="24"/>
              </w:rPr>
            </w:pPr>
            <w:r>
              <w:rPr>
                <w:rFonts w:hint="eastAsia" w:ascii="仿宋_GB2312" w:hAnsi="等线" w:eastAsia="仿宋_GB2312" w:cs="宋体"/>
                <w:kern w:val="0"/>
                <w:sz w:val="24"/>
                <w:szCs w:val="24"/>
              </w:rPr>
              <w:t>以业务流程为起点，贯穿整个财务价值链，管控前移，降低财务风险服务过程管控，数据沉淀赋能典型应用：业财融合，赋能经营；</w:t>
            </w:r>
          </w:p>
          <w:p w14:paraId="383B1CE1">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主要模块：全费用管理、财务全业务共享、业财深度融合</w:t>
            </w:r>
          </w:p>
        </w:tc>
        <w:tc>
          <w:tcPr>
            <w:tcW w:w="1551" w:type="dxa"/>
            <w:tcBorders>
              <w:top w:val="single" w:color="auto" w:sz="4" w:space="0"/>
              <w:left w:val="nil"/>
              <w:bottom w:val="single" w:color="auto" w:sz="4" w:space="0"/>
              <w:right w:val="single" w:color="auto" w:sz="4" w:space="0"/>
            </w:tcBorders>
            <w:shd w:val="clear" w:color="auto" w:fill="auto"/>
            <w:vAlign w:val="center"/>
          </w:tcPr>
          <w:p w14:paraId="75B1A8AD">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20-500万元</w:t>
            </w:r>
          </w:p>
        </w:tc>
        <w:tc>
          <w:tcPr>
            <w:tcW w:w="3415" w:type="dxa"/>
            <w:tcBorders>
              <w:top w:val="single" w:color="auto" w:sz="4" w:space="0"/>
              <w:left w:val="nil"/>
              <w:bottom w:val="single" w:color="auto" w:sz="4" w:space="0"/>
              <w:right w:val="single" w:color="auto" w:sz="4" w:space="0"/>
            </w:tcBorders>
            <w:shd w:val="clear" w:color="auto" w:fill="auto"/>
            <w:vAlign w:val="center"/>
          </w:tcPr>
          <w:p w14:paraId="00D52C8B">
            <w:pPr>
              <w:jc w:val="center"/>
              <w:rPr>
                <w:rFonts w:hint="eastAsia" w:ascii="仿宋_GB2312" w:hAnsi="仿宋_GB2312" w:eastAsia="仿宋_GB2312" w:cs="仿宋_GB2312"/>
                <w:b w:val="0"/>
                <w:bCs w:val="0"/>
                <w:color w:val="auto"/>
                <w:kern w:val="0"/>
                <w:sz w:val="24"/>
                <w:szCs w:val="24"/>
              </w:rPr>
            </w:pPr>
          </w:p>
        </w:tc>
      </w:tr>
      <w:tr w14:paraId="32FCE81D">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64B8047">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6</w:t>
            </w:r>
          </w:p>
        </w:tc>
        <w:tc>
          <w:tcPr>
            <w:tcW w:w="1511" w:type="dxa"/>
            <w:tcBorders>
              <w:top w:val="single" w:color="auto" w:sz="4" w:space="0"/>
              <w:left w:val="nil"/>
              <w:bottom w:val="single" w:color="auto" w:sz="4" w:space="0"/>
              <w:right w:val="single" w:color="auto" w:sz="4" w:space="0"/>
            </w:tcBorders>
            <w:shd w:val="clear" w:color="auto" w:fill="auto"/>
            <w:vAlign w:val="center"/>
          </w:tcPr>
          <w:p w14:paraId="2B085A58">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赛意移动HR管理软件[简称：SIE-HR]</w:t>
            </w:r>
          </w:p>
        </w:tc>
        <w:tc>
          <w:tcPr>
            <w:tcW w:w="2318" w:type="dxa"/>
            <w:tcBorders>
              <w:top w:val="single" w:color="auto" w:sz="4" w:space="0"/>
              <w:left w:val="nil"/>
              <w:bottom w:val="single" w:color="auto" w:sz="4" w:space="0"/>
              <w:right w:val="single" w:color="auto" w:sz="4" w:space="0"/>
            </w:tcBorders>
            <w:shd w:val="clear" w:color="auto" w:fill="auto"/>
            <w:vAlign w:val="center"/>
          </w:tcPr>
          <w:p w14:paraId="31E1ADA1">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面向全行业企业的人力资源管理软件</w:t>
            </w:r>
          </w:p>
        </w:tc>
        <w:tc>
          <w:tcPr>
            <w:tcW w:w="4387" w:type="dxa"/>
            <w:tcBorders>
              <w:top w:val="single" w:color="auto" w:sz="4" w:space="0"/>
              <w:left w:val="nil"/>
              <w:bottom w:val="single" w:color="auto" w:sz="4" w:space="0"/>
              <w:right w:val="single" w:color="auto" w:sz="4" w:space="0"/>
            </w:tcBorders>
            <w:shd w:val="clear" w:color="auto" w:fill="auto"/>
            <w:vAlign w:val="center"/>
          </w:tcPr>
          <w:p w14:paraId="2AC1A90A">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组织架构 、人事服务、考勤核算、薪酬核算、人才招聘、人才评鉴、人才盘点、人才培养、决策分析</w:t>
            </w:r>
          </w:p>
        </w:tc>
        <w:tc>
          <w:tcPr>
            <w:tcW w:w="1551" w:type="dxa"/>
            <w:tcBorders>
              <w:top w:val="single" w:color="auto" w:sz="4" w:space="0"/>
              <w:left w:val="nil"/>
              <w:bottom w:val="single" w:color="auto" w:sz="4" w:space="0"/>
              <w:right w:val="single" w:color="auto" w:sz="4" w:space="0"/>
            </w:tcBorders>
            <w:shd w:val="clear" w:color="auto" w:fill="auto"/>
            <w:vAlign w:val="center"/>
          </w:tcPr>
          <w:p w14:paraId="0966BC7B">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20-</w:t>
            </w:r>
            <w:r>
              <w:rPr>
                <w:rFonts w:hint="eastAsia" w:ascii="仿宋_GB2312" w:hAnsi="等线" w:eastAsia="仿宋_GB2312" w:cs="宋体"/>
                <w:kern w:val="0"/>
                <w:sz w:val="24"/>
                <w:szCs w:val="24"/>
                <w:lang w:val="en-US" w:eastAsia="zh-CN"/>
              </w:rPr>
              <w:t>500</w:t>
            </w:r>
            <w:r>
              <w:rPr>
                <w:rFonts w:hint="eastAsia" w:ascii="仿宋_GB2312" w:hAnsi="等线" w:eastAsia="仿宋_GB2312" w:cs="宋体"/>
                <w:kern w:val="0"/>
                <w:sz w:val="24"/>
                <w:szCs w:val="24"/>
              </w:rPr>
              <w:t>万元</w:t>
            </w:r>
          </w:p>
        </w:tc>
        <w:tc>
          <w:tcPr>
            <w:tcW w:w="3415" w:type="dxa"/>
            <w:tcBorders>
              <w:top w:val="single" w:color="auto" w:sz="4" w:space="0"/>
              <w:left w:val="nil"/>
              <w:bottom w:val="single" w:color="auto" w:sz="4" w:space="0"/>
              <w:right w:val="single" w:color="auto" w:sz="4" w:space="0"/>
            </w:tcBorders>
            <w:shd w:val="clear" w:color="auto" w:fill="auto"/>
            <w:vAlign w:val="center"/>
          </w:tcPr>
          <w:p w14:paraId="60893C0D">
            <w:pPr>
              <w:jc w:val="center"/>
              <w:rPr>
                <w:rFonts w:hint="eastAsia" w:ascii="仿宋_GB2312" w:hAnsi="仿宋_GB2312" w:eastAsia="仿宋_GB2312" w:cs="仿宋_GB2312"/>
                <w:b w:val="0"/>
                <w:bCs w:val="0"/>
                <w:color w:val="auto"/>
                <w:kern w:val="0"/>
                <w:sz w:val="24"/>
                <w:szCs w:val="24"/>
              </w:rPr>
            </w:pPr>
          </w:p>
        </w:tc>
      </w:tr>
      <w:tr w14:paraId="5F78FC5E">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604A194">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7</w:t>
            </w:r>
          </w:p>
        </w:tc>
        <w:tc>
          <w:tcPr>
            <w:tcW w:w="1511" w:type="dxa"/>
            <w:tcBorders>
              <w:top w:val="single" w:color="auto" w:sz="4" w:space="0"/>
              <w:left w:val="nil"/>
              <w:bottom w:val="single" w:color="auto" w:sz="4" w:space="0"/>
              <w:right w:val="single" w:color="auto" w:sz="4" w:space="0"/>
            </w:tcBorders>
            <w:shd w:val="clear" w:color="auto" w:fill="auto"/>
            <w:vAlign w:val="center"/>
          </w:tcPr>
          <w:p w14:paraId="5C5D8069">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赛意智能营销系统[简称：SIE-IMS]</w:t>
            </w:r>
          </w:p>
        </w:tc>
        <w:tc>
          <w:tcPr>
            <w:tcW w:w="2318" w:type="dxa"/>
            <w:tcBorders>
              <w:top w:val="single" w:color="auto" w:sz="4" w:space="0"/>
              <w:left w:val="nil"/>
              <w:bottom w:val="single" w:color="auto" w:sz="4" w:space="0"/>
              <w:right w:val="single" w:color="auto" w:sz="4" w:space="0"/>
            </w:tcBorders>
            <w:shd w:val="clear" w:color="auto" w:fill="auto"/>
            <w:vAlign w:val="center"/>
          </w:tcPr>
          <w:p w14:paraId="7E8CB055">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面向全行业的营销系统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099CA21B">
            <w:pPr>
              <w:pStyle w:val="2"/>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实现企业营销域产品、客户、销售预测、全渠道订单统一处理、全渠道库存统一共享、企业各类角色移动审批、企业主数据统一、渠道一级、二级交易在线可视化、销售费用预算的闭环管理，从产销协同、业财一体化层面解决企业信息化转型中核心场景需求，实现业务前端和后端无缝衔接</w:t>
            </w:r>
          </w:p>
        </w:tc>
        <w:tc>
          <w:tcPr>
            <w:tcW w:w="1551" w:type="dxa"/>
            <w:tcBorders>
              <w:top w:val="single" w:color="auto" w:sz="4" w:space="0"/>
              <w:left w:val="nil"/>
              <w:bottom w:val="single" w:color="auto" w:sz="4" w:space="0"/>
              <w:right w:val="single" w:color="auto" w:sz="4" w:space="0"/>
            </w:tcBorders>
            <w:shd w:val="clear" w:color="auto" w:fill="auto"/>
            <w:vAlign w:val="center"/>
          </w:tcPr>
          <w:p w14:paraId="3E99F435">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30-</w:t>
            </w:r>
            <w:r>
              <w:rPr>
                <w:rFonts w:hint="eastAsia" w:ascii="仿宋_GB2312" w:hAnsi="等线" w:eastAsia="仿宋_GB2312" w:cs="宋体"/>
                <w:kern w:val="0"/>
                <w:sz w:val="24"/>
                <w:szCs w:val="24"/>
                <w:lang w:val="en-US" w:eastAsia="zh-CN"/>
              </w:rPr>
              <w:t>5</w:t>
            </w:r>
            <w:r>
              <w:rPr>
                <w:rFonts w:hint="eastAsia" w:ascii="仿宋_GB2312" w:hAnsi="等线" w:eastAsia="仿宋_GB2312" w:cs="宋体"/>
                <w:kern w:val="0"/>
                <w:sz w:val="24"/>
                <w:szCs w:val="24"/>
              </w:rPr>
              <w:t>00万元</w:t>
            </w:r>
          </w:p>
        </w:tc>
        <w:tc>
          <w:tcPr>
            <w:tcW w:w="3415" w:type="dxa"/>
            <w:tcBorders>
              <w:top w:val="single" w:color="auto" w:sz="4" w:space="0"/>
              <w:left w:val="nil"/>
              <w:bottom w:val="single" w:color="auto" w:sz="4" w:space="0"/>
              <w:right w:val="single" w:color="auto" w:sz="4" w:space="0"/>
            </w:tcBorders>
            <w:shd w:val="clear" w:color="auto" w:fill="auto"/>
            <w:vAlign w:val="center"/>
          </w:tcPr>
          <w:p w14:paraId="7A83A7C0">
            <w:pPr>
              <w:jc w:val="center"/>
              <w:rPr>
                <w:rFonts w:hint="eastAsia" w:ascii="仿宋_GB2312" w:hAnsi="仿宋_GB2312" w:eastAsia="仿宋_GB2312" w:cs="仿宋_GB2312"/>
                <w:b w:val="0"/>
                <w:bCs w:val="0"/>
                <w:color w:val="auto"/>
                <w:kern w:val="0"/>
                <w:sz w:val="24"/>
                <w:szCs w:val="24"/>
              </w:rPr>
            </w:pPr>
          </w:p>
        </w:tc>
      </w:tr>
      <w:tr w14:paraId="24B8E215">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AD38946">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8</w:t>
            </w:r>
          </w:p>
        </w:tc>
        <w:tc>
          <w:tcPr>
            <w:tcW w:w="1511" w:type="dxa"/>
            <w:tcBorders>
              <w:top w:val="single" w:color="auto" w:sz="4" w:space="0"/>
              <w:left w:val="nil"/>
              <w:bottom w:val="single" w:color="auto" w:sz="4" w:space="0"/>
              <w:right w:val="single" w:color="auto" w:sz="4" w:space="0"/>
            </w:tcBorders>
            <w:shd w:val="clear" w:color="auto" w:fill="auto"/>
            <w:vAlign w:val="center"/>
          </w:tcPr>
          <w:p w14:paraId="5AB46D46">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海外营销系统[简称：SIE-OMS]</w:t>
            </w:r>
          </w:p>
        </w:tc>
        <w:tc>
          <w:tcPr>
            <w:tcW w:w="2318" w:type="dxa"/>
            <w:tcBorders>
              <w:top w:val="single" w:color="auto" w:sz="4" w:space="0"/>
              <w:left w:val="nil"/>
              <w:bottom w:val="single" w:color="auto" w:sz="4" w:space="0"/>
              <w:right w:val="single" w:color="auto" w:sz="4" w:space="0"/>
            </w:tcBorders>
            <w:shd w:val="clear" w:color="auto" w:fill="auto"/>
            <w:vAlign w:val="center"/>
          </w:tcPr>
          <w:p w14:paraId="43CE787F">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面向全行业的海外营销系统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53155DE7">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海外跨境电商数据回流法律合规；海外业务出海报关外围系统同一，从信用、财务、发货、发票、资金、物流报关业务版块实现端到端流程自动化</w:t>
            </w:r>
          </w:p>
        </w:tc>
        <w:tc>
          <w:tcPr>
            <w:tcW w:w="1551" w:type="dxa"/>
            <w:tcBorders>
              <w:top w:val="single" w:color="auto" w:sz="4" w:space="0"/>
              <w:left w:val="nil"/>
              <w:bottom w:val="single" w:color="auto" w:sz="4" w:space="0"/>
              <w:right w:val="single" w:color="auto" w:sz="4" w:space="0"/>
            </w:tcBorders>
            <w:shd w:val="clear" w:color="auto" w:fill="auto"/>
            <w:vAlign w:val="center"/>
          </w:tcPr>
          <w:p w14:paraId="5B652E93">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15-500万元</w:t>
            </w:r>
          </w:p>
        </w:tc>
        <w:tc>
          <w:tcPr>
            <w:tcW w:w="3415" w:type="dxa"/>
            <w:tcBorders>
              <w:top w:val="single" w:color="auto" w:sz="4" w:space="0"/>
              <w:left w:val="nil"/>
              <w:bottom w:val="single" w:color="auto" w:sz="4" w:space="0"/>
              <w:right w:val="single" w:color="auto" w:sz="4" w:space="0"/>
            </w:tcBorders>
            <w:shd w:val="clear" w:color="auto" w:fill="auto"/>
            <w:vAlign w:val="center"/>
          </w:tcPr>
          <w:p w14:paraId="3EE9854A">
            <w:pPr>
              <w:jc w:val="center"/>
              <w:rPr>
                <w:rFonts w:hint="eastAsia" w:ascii="仿宋_GB2312" w:hAnsi="仿宋_GB2312" w:eastAsia="仿宋_GB2312" w:cs="仿宋_GB2312"/>
                <w:b w:val="0"/>
                <w:bCs w:val="0"/>
                <w:color w:val="auto"/>
                <w:kern w:val="0"/>
                <w:sz w:val="24"/>
                <w:szCs w:val="24"/>
              </w:rPr>
            </w:pPr>
          </w:p>
        </w:tc>
      </w:tr>
      <w:tr w14:paraId="17399601">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23B3D17">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9</w:t>
            </w:r>
          </w:p>
        </w:tc>
        <w:tc>
          <w:tcPr>
            <w:tcW w:w="1511" w:type="dxa"/>
            <w:tcBorders>
              <w:top w:val="single" w:color="auto" w:sz="4" w:space="0"/>
              <w:left w:val="nil"/>
              <w:bottom w:val="single" w:color="auto" w:sz="4" w:space="0"/>
              <w:right w:val="single" w:color="auto" w:sz="4" w:space="0"/>
            </w:tcBorders>
            <w:shd w:val="clear" w:color="auto" w:fill="auto"/>
            <w:vAlign w:val="center"/>
          </w:tcPr>
          <w:p w14:paraId="2C627C87">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赛意工业数据中台系统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622D6C54">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面向全行业的的工业数据中台</w:t>
            </w:r>
          </w:p>
        </w:tc>
        <w:tc>
          <w:tcPr>
            <w:tcW w:w="4387" w:type="dxa"/>
            <w:tcBorders>
              <w:top w:val="single" w:color="auto" w:sz="4" w:space="0"/>
              <w:left w:val="nil"/>
              <w:bottom w:val="single" w:color="auto" w:sz="4" w:space="0"/>
              <w:right w:val="single" w:color="auto" w:sz="4" w:space="0"/>
            </w:tcBorders>
            <w:shd w:val="clear" w:color="auto" w:fill="auto"/>
            <w:vAlign w:val="center"/>
          </w:tcPr>
          <w:p w14:paraId="026E3E53">
            <w:pPr>
              <w:pStyle w:val="12"/>
              <w:numPr>
                <w:ilvl w:val="0"/>
                <w:numId w:val="2"/>
              </w:numPr>
              <w:ind w:firstLineChars="0"/>
              <w:rPr>
                <w:rFonts w:ascii="仿宋_GB2312" w:hAnsi="等线" w:eastAsia="仿宋_GB2312" w:cs="宋体"/>
                <w:b w:val="0"/>
                <w:kern w:val="0"/>
                <w:sz w:val="24"/>
                <w:szCs w:val="24"/>
              </w:rPr>
            </w:pPr>
            <w:r>
              <w:rPr>
                <w:rFonts w:hint="eastAsia" w:ascii="仿宋_GB2312" w:hAnsi="等线" w:eastAsia="仿宋_GB2312" w:cs="宋体"/>
                <w:b w:val="0"/>
                <w:kern w:val="0"/>
                <w:sz w:val="24"/>
                <w:szCs w:val="24"/>
              </w:rPr>
              <w:t>经营决策中心（经营分析、经营决策）</w:t>
            </w:r>
          </w:p>
          <w:p w14:paraId="3DD4E7AA">
            <w:pPr>
              <w:pStyle w:val="12"/>
              <w:numPr>
                <w:ilvl w:val="0"/>
                <w:numId w:val="2"/>
              </w:numPr>
              <w:ind w:firstLineChars="0"/>
              <w:rPr>
                <w:rFonts w:ascii="仿宋_GB2312" w:hAnsi="等线" w:eastAsia="仿宋_GB2312" w:cs="宋体"/>
                <w:b w:val="0"/>
                <w:kern w:val="0"/>
                <w:sz w:val="24"/>
                <w:szCs w:val="24"/>
              </w:rPr>
            </w:pPr>
            <w:r>
              <w:rPr>
                <w:rFonts w:hint="eastAsia" w:ascii="仿宋_GB2312" w:hAnsi="等线" w:eastAsia="仿宋_GB2312" w:cs="宋体"/>
                <w:b w:val="0"/>
                <w:kern w:val="0"/>
                <w:sz w:val="24"/>
                <w:szCs w:val="24"/>
              </w:rPr>
              <w:t>绩效评价中心（多级指标树、责任结果导向的绩效评价、根因分析与建议绩效评价中心（财务风险、供应保障风险、生产连续性风险）</w:t>
            </w:r>
          </w:p>
          <w:p w14:paraId="09FF9756">
            <w:pPr>
              <w:pStyle w:val="2"/>
              <w:numPr>
                <w:ilvl w:val="0"/>
                <w:numId w:val="2"/>
              </w:numPr>
              <w:rPr>
                <w:rFonts w:ascii="仿宋_GB2312" w:hAnsi="等线" w:eastAsia="仿宋_GB2312" w:cs="宋体"/>
                <w:kern w:val="0"/>
                <w:sz w:val="24"/>
                <w:szCs w:val="24"/>
              </w:rPr>
            </w:pPr>
            <w:r>
              <w:rPr>
                <w:rFonts w:hint="eastAsia" w:ascii="仿宋_GB2312" w:hAnsi="等线" w:eastAsia="仿宋_GB2312" w:cs="宋体"/>
                <w:kern w:val="0"/>
                <w:sz w:val="24"/>
                <w:szCs w:val="24"/>
              </w:rPr>
              <w:t>应急指挥中心（总体态势及资源可视 统一部署，快速反应 实时在线指挥）</w:t>
            </w:r>
          </w:p>
          <w:p w14:paraId="41814CDC">
            <w:pPr>
              <w:pStyle w:val="2"/>
              <w:numPr>
                <w:ilvl w:val="0"/>
                <w:numId w:val="2"/>
              </w:numPr>
              <w:rPr>
                <w:rFonts w:ascii="仿宋_GB2312" w:hAnsi="等线" w:eastAsia="仿宋_GB2312" w:cs="宋体"/>
                <w:kern w:val="0"/>
                <w:sz w:val="24"/>
                <w:szCs w:val="24"/>
              </w:rPr>
            </w:pPr>
            <w:r>
              <w:rPr>
                <w:rFonts w:hint="eastAsia" w:ascii="仿宋_GB2312" w:hAnsi="等线" w:eastAsia="仿宋_GB2312" w:cs="宋体"/>
                <w:kern w:val="0"/>
                <w:sz w:val="24"/>
                <w:szCs w:val="24"/>
              </w:rPr>
              <w:t>实时作业监控中心（设备状态监控、工艺参数监控、作业现场监控、业务执行过程监控、日常业务预警）</w:t>
            </w:r>
          </w:p>
          <w:p w14:paraId="714E2B98">
            <w:pPr>
              <w:numPr>
                <w:ilvl w:val="0"/>
                <w:numId w:val="2"/>
              </w:numPr>
              <w:rPr>
                <w:rFonts w:ascii="仿宋_GB2312" w:hAnsi="等线" w:eastAsia="仿宋_GB2312" w:cs="宋体"/>
                <w:kern w:val="0"/>
                <w:sz w:val="24"/>
                <w:szCs w:val="24"/>
              </w:rPr>
            </w:pPr>
            <w:r>
              <w:rPr>
                <w:rFonts w:hint="eastAsia" w:ascii="仿宋_GB2312" w:hAnsi="等线" w:eastAsia="仿宋_GB2312" w:cs="宋体"/>
                <w:kern w:val="0"/>
                <w:sz w:val="24"/>
                <w:szCs w:val="24"/>
              </w:rPr>
              <w:t>统一作业调度中心（业务协同联动、资源分配与调动、指令下达与闭环）</w:t>
            </w:r>
          </w:p>
          <w:p w14:paraId="27897647">
            <w:pPr>
              <w:pStyle w:val="2"/>
              <w:numPr>
                <w:ilvl w:val="0"/>
                <w:numId w:val="2"/>
              </w:numPr>
              <w:ind w:left="425" w:leftChars="0" w:hanging="425" w:firstLineChars="0"/>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数据资产运营中心（数据产生与利用、数据分析报表、数据平台运营）</w:t>
            </w:r>
          </w:p>
        </w:tc>
        <w:tc>
          <w:tcPr>
            <w:tcW w:w="1551" w:type="dxa"/>
            <w:tcBorders>
              <w:top w:val="single" w:color="auto" w:sz="4" w:space="0"/>
              <w:left w:val="nil"/>
              <w:bottom w:val="single" w:color="auto" w:sz="4" w:space="0"/>
              <w:right w:val="single" w:color="auto" w:sz="4" w:space="0"/>
            </w:tcBorders>
            <w:shd w:val="clear" w:color="auto" w:fill="auto"/>
            <w:vAlign w:val="center"/>
          </w:tcPr>
          <w:p w14:paraId="3C046589">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10-</w:t>
            </w:r>
            <w:r>
              <w:rPr>
                <w:rFonts w:hint="eastAsia" w:ascii="仿宋_GB2312" w:hAnsi="等线" w:eastAsia="仿宋_GB2312" w:cs="宋体"/>
                <w:kern w:val="0"/>
                <w:sz w:val="24"/>
                <w:szCs w:val="24"/>
                <w:lang w:val="en-US" w:eastAsia="zh-CN"/>
              </w:rPr>
              <w:t>500</w:t>
            </w:r>
            <w:r>
              <w:rPr>
                <w:rFonts w:hint="eastAsia" w:ascii="仿宋_GB2312" w:hAnsi="等线" w:eastAsia="仿宋_GB2312" w:cs="宋体"/>
                <w:kern w:val="0"/>
                <w:sz w:val="24"/>
                <w:szCs w:val="24"/>
              </w:rPr>
              <w:t>万元</w:t>
            </w:r>
          </w:p>
        </w:tc>
        <w:tc>
          <w:tcPr>
            <w:tcW w:w="3415" w:type="dxa"/>
            <w:tcBorders>
              <w:top w:val="single" w:color="auto" w:sz="4" w:space="0"/>
              <w:left w:val="nil"/>
              <w:bottom w:val="single" w:color="auto" w:sz="4" w:space="0"/>
              <w:right w:val="single" w:color="auto" w:sz="4" w:space="0"/>
            </w:tcBorders>
            <w:shd w:val="clear" w:color="auto" w:fill="auto"/>
            <w:vAlign w:val="center"/>
          </w:tcPr>
          <w:p w14:paraId="5187A2C4">
            <w:pPr>
              <w:jc w:val="center"/>
              <w:rPr>
                <w:rFonts w:hint="eastAsia" w:ascii="仿宋_GB2312" w:hAnsi="仿宋_GB2312" w:eastAsia="仿宋_GB2312" w:cs="仿宋_GB2312"/>
                <w:b w:val="0"/>
                <w:bCs w:val="0"/>
                <w:color w:val="auto"/>
                <w:kern w:val="0"/>
                <w:sz w:val="24"/>
                <w:szCs w:val="24"/>
              </w:rPr>
            </w:pPr>
          </w:p>
        </w:tc>
      </w:tr>
      <w:tr w14:paraId="5ED9DB09">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1D57AFA">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10</w:t>
            </w:r>
          </w:p>
        </w:tc>
        <w:tc>
          <w:tcPr>
            <w:tcW w:w="1511" w:type="dxa"/>
            <w:tcBorders>
              <w:top w:val="single" w:color="auto" w:sz="4" w:space="0"/>
              <w:left w:val="nil"/>
              <w:bottom w:val="single" w:color="auto" w:sz="4" w:space="0"/>
              <w:right w:val="single" w:color="auto" w:sz="4" w:space="0"/>
            </w:tcBorders>
            <w:shd w:val="clear" w:color="auto" w:fill="auto"/>
            <w:vAlign w:val="center"/>
          </w:tcPr>
          <w:p w14:paraId="6A836505">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赛意EAM资产管理软件[简称：SIE-EAM]</w:t>
            </w:r>
          </w:p>
        </w:tc>
        <w:tc>
          <w:tcPr>
            <w:tcW w:w="2318" w:type="dxa"/>
            <w:tcBorders>
              <w:top w:val="single" w:color="auto" w:sz="4" w:space="0"/>
              <w:left w:val="nil"/>
              <w:bottom w:val="single" w:color="auto" w:sz="4" w:space="0"/>
              <w:right w:val="single" w:color="auto" w:sz="4" w:space="0"/>
            </w:tcBorders>
            <w:shd w:val="clear" w:color="auto" w:fill="auto"/>
            <w:vAlign w:val="center"/>
          </w:tcPr>
          <w:p w14:paraId="1C6F47F8">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面向全行业企业的资产管理软件</w:t>
            </w:r>
          </w:p>
        </w:tc>
        <w:tc>
          <w:tcPr>
            <w:tcW w:w="4387" w:type="dxa"/>
            <w:tcBorders>
              <w:top w:val="single" w:color="auto" w:sz="4" w:space="0"/>
              <w:left w:val="nil"/>
              <w:bottom w:val="single" w:color="auto" w:sz="4" w:space="0"/>
              <w:right w:val="single" w:color="auto" w:sz="4" w:space="0"/>
            </w:tcBorders>
            <w:shd w:val="clear" w:color="auto" w:fill="auto"/>
            <w:vAlign w:val="center"/>
          </w:tcPr>
          <w:p w14:paraId="2DEC7E4B">
            <w:pPr>
              <w:pStyle w:val="12"/>
              <w:numPr>
                <w:ilvl w:val="0"/>
                <w:numId w:val="3"/>
              </w:numPr>
              <w:ind w:firstLineChars="0"/>
              <w:rPr>
                <w:rFonts w:ascii="仿宋_GB2312" w:hAnsi="等线" w:eastAsia="仿宋_GB2312" w:cs="宋体"/>
                <w:b w:val="0"/>
                <w:kern w:val="0"/>
                <w:sz w:val="24"/>
                <w:szCs w:val="24"/>
              </w:rPr>
            </w:pPr>
            <w:r>
              <w:rPr>
                <w:rFonts w:hint="eastAsia" w:ascii="仿宋_GB2312" w:hAnsi="等线" w:eastAsia="仿宋_GB2312" w:cs="宋体"/>
                <w:b w:val="0"/>
                <w:kern w:val="0"/>
                <w:sz w:val="24"/>
                <w:szCs w:val="24"/>
              </w:rPr>
              <w:t>包含资产管理：资产预算管理、资产采购订单、资产项目管理、资产验收转回、资产运营管理；</w:t>
            </w:r>
          </w:p>
          <w:p w14:paraId="7DBDAD2A">
            <w:pPr>
              <w:numPr>
                <w:ilvl w:val="0"/>
                <w:numId w:val="3"/>
              </w:numPr>
              <w:rPr>
                <w:rFonts w:ascii="仿宋_GB2312" w:hAnsi="等线" w:eastAsia="仿宋_GB2312" w:cs="宋体"/>
                <w:kern w:val="0"/>
                <w:sz w:val="24"/>
                <w:szCs w:val="24"/>
              </w:rPr>
            </w:pPr>
            <w:r>
              <w:rPr>
                <w:rFonts w:hint="eastAsia" w:ascii="仿宋_GB2312" w:hAnsi="等线" w:eastAsia="仿宋_GB2312" w:cs="宋体"/>
                <w:kern w:val="0"/>
                <w:sz w:val="24"/>
                <w:szCs w:val="24"/>
              </w:rPr>
              <w:t>设备运营：设备台账管理、TPM管理、备品备件管理、特种设备与计量设备、工治具&amp;模具管理；</w:t>
            </w:r>
          </w:p>
          <w:p w14:paraId="0E397723">
            <w:pPr>
              <w:pStyle w:val="2"/>
              <w:numPr>
                <w:ilvl w:val="0"/>
                <w:numId w:val="3"/>
              </w:numPr>
              <w:rPr>
                <w:rFonts w:ascii="仿宋_GB2312" w:hAnsi="等线" w:eastAsia="仿宋_GB2312" w:cs="宋体"/>
                <w:kern w:val="0"/>
                <w:sz w:val="24"/>
                <w:szCs w:val="24"/>
              </w:rPr>
            </w:pPr>
            <w:r>
              <w:rPr>
                <w:rFonts w:hint="eastAsia" w:ascii="仿宋_GB2312" w:hAnsi="等线" w:eastAsia="仿宋_GB2312" w:cs="宋体"/>
                <w:kern w:val="0"/>
                <w:sz w:val="24"/>
                <w:szCs w:val="24"/>
              </w:rPr>
              <w:t>物联呈现：设备物联采集、设备状态监控、设备故障管理、设备KPI统计分析、设备异常预警；</w:t>
            </w:r>
          </w:p>
          <w:p w14:paraId="33BFED6B">
            <w:pPr>
              <w:pStyle w:val="2"/>
              <w:numPr>
                <w:ilvl w:val="0"/>
                <w:numId w:val="3"/>
              </w:numPr>
              <w:ind w:left="425" w:leftChars="0" w:hanging="425" w:firstLineChars="0"/>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数据挖掘：设备运营统计分析、设备健康与预测维护、工艺数据分析与调优、设备绩效考评分析。</w:t>
            </w:r>
          </w:p>
        </w:tc>
        <w:tc>
          <w:tcPr>
            <w:tcW w:w="1551" w:type="dxa"/>
            <w:tcBorders>
              <w:top w:val="single" w:color="auto" w:sz="4" w:space="0"/>
              <w:left w:val="nil"/>
              <w:bottom w:val="single" w:color="auto" w:sz="4" w:space="0"/>
              <w:right w:val="single" w:color="auto" w:sz="4" w:space="0"/>
            </w:tcBorders>
            <w:shd w:val="clear" w:color="auto" w:fill="auto"/>
            <w:vAlign w:val="center"/>
          </w:tcPr>
          <w:p w14:paraId="72B846D1">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2</w:t>
            </w:r>
            <w:r>
              <w:rPr>
                <w:rFonts w:hint="eastAsia" w:ascii="仿宋_GB2312" w:hAnsi="等线" w:eastAsia="仿宋_GB2312" w:cs="宋体"/>
                <w:kern w:val="0"/>
                <w:sz w:val="24"/>
                <w:szCs w:val="24"/>
              </w:rPr>
              <w:t>0-200万元</w:t>
            </w:r>
          </w:p>
        </w:tc>
        <w:tc>
          <w:tcPr>
            <w:tcW w:w="3415" w:type="dxa"/>
            <w:tcBorders>
              <w:top w:val="single" w:color="auto" w:sz="4" w:space="0"/>
              <w:left w:val="nil"/>
              <w:bottom w:val="single" w:color="auto" w:sz="4" w:space="0"/>
              <w:right w:val="single" w:color="auto" w:sz="4" w:space="0"/>
            </w:tcBorders>
            <w:shd w:val="clear" w:color="auto" w:fill="auto"/>
            <w:vAlign w:val="center"/>
          </w:tcPr>
          <w:p w14:paraId="3D3C5E2F">
            <w:pPr>
              <w:jc w:val="center"/>
              <w:rPr>
                <w:rFonts w:hint="eastAsia" w:ascii="仿宋_GB2312" w:hAnsi="仿宋_GB2312" w:eastAsia="仿宋_GB2312" w:cs="仿宋_GB2312"/>
                <w:b w:val="0"/>
                <w:bCs w:val="0"/>
                <w:color w:val="auto"/>
                <w:kern w:val="0"/>
                <w:sz w:val="24"/>
                <w:szCs w:val="24"/>
              </w:rPr>
            </w:pPr>
          </w:p>
        </w:tc>
      </w:tr>
      <w:tr w14:paraId="6BED69C2">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F1D9658">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11</w:t>
            </w:r>
          </w:p>
        </w:tc>
        <w:tc>
          <w:tcPr>
            <w:tcW w:w="1511" w:type="dxa"/>
            <w:tcBorders>
              <w:top w:val="single" w:color="auto" w:sz="4" w:space="0"/>
              <w:left w:val="nil"/>
              <w:bottom w:val="single" w:color="auto" w:sz="4" w:space="0"/>
              <w:right w:val="single" w:color="auto" w:sz="4" w:space="0"/>
            </w:tcBorders>
            <w:shd w:val="clear" w:color="auto" w:fill="auto"/>
            <w:vAlign w:val="center"/>
          </w:tcPr>
          <w:p w14:paraId="77D95FA6">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财务预算合并管理系统SuperModel</w:t>
            </w:r>
          </w:p>
        </w:tc>
        <w:tc>
          <w:tcPr>
            <w:tcW w:w="2318" w:type="dxa"/>
            <w:tcBorders>
              <w:top w:val="single" w:color="auto" w:sz="4" w:space="0"/>
              <w:left w:val="nil"/>
              <w:bottom w:val="single" w:color="auto" w:sz="4" w:space="0"/>
              <w:right w:val="single" w:color="auto" w:sz="4" w:space="0"/>
            </w:tcBorders>
            <w:shd w:val="clear" w:color="auto" w:fill="auto"/>
            <w:vAlign w:val="center"/>
          </w:tcPr>
          <w:p w14:paraId="73F31BC1">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面向全行业的财务预算管理系统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44B0DDF7">
            <w:pPr>
              <w:widowControl/>
              <w:jc w:val="left"/>
              <w:rPr>
                <w:rFonts w:ascii="仿宋_GB2312" w:hAnsi="等线" w:eastAsia="仿宋_GB2312" w:cs="宋体"/>
                <w:kern w:val="0"/>
                <w:sz w:val="24"/>
                <w:szCs w:val="24"/>
              </w:rPr>
            </w:pPr>
            <w:r>
              <w:rPr>
                <w:rFonts w:hint="eastAsia" w:ascii="仿宋_GB2312" w:hAnsi="等线" w:eastAsia="仿宋_GB2312" w:cs="宋体"/>
                <w:kern w:val="0"/>
                <w:sz w:val="24"/>
                <w:szCs w:val="24"/>
              </w:rPr>
              <w:t>预算编制、预算执行控制、基于仪表盘的预算分析反馈等功能，实现从目标下达→计划制定→预算控制指导运营→预算偏移反馈→管理提升的完整的管理循环。</w:t>
            </w:r>
          </w:p>
          <w:p w14:paraId="57715E8D">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业的业务目标：支持法定与管理多视角合并、提高合并效率</w:t>
            </w:r>
          </w:p>
        </w:tc>
        <w:tc>
          <w:tcPr>
            <w:tcW w:w="1551" w:type="dxa"/>
            <w:tcBorders>
              <w:top w:val="single" w:color="auto" w:sz="4" w:space="0"/>
              <w:left w:val="nil"/>
              <w:bottom w:val="single" w:color="auto" w:sz="4" w:space="0"/>
              <w:right w:val="single" w:color="auto" w:sz="4" w:space="0"/>
            </w:tcBorders>
            <w:shd w:val="clear" w:color="auto" w:fill="auto"/>
            <w:vAlign w:val="center"/>
          </w:tcPr>
          <w:p w14:paraId="764B715E">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2</w:t>
            </w:r>
            <w:r>
              <w:rPr>
                <w:rFonts w:hint="eastAsia" w:ascii="仿宋_GB2312" w:hAnsi="等线" w:eastAsia="仿宋_GB2312" w:cs="宋体"/>
                <w:kern w:val="0"/>
                <w:sz w:val="24"/>
                <w:szCs w:val="24"/>
              </w:rPr>
              <w:t>0-100万元</w:t>
            </w:r>
          </w:p>
        </w:tc>
        <w:tc>
          <w:tcPr>
            <w:tcW w:w="3415" w:type="dxa"/>
            <w:tcBorders>
              <w:top w:val="single" w:color="auto" w:sz="4" w:space="0"/>
              <w:left w:val="nil"/>
              <w:bottom w:val="single" w:color="auto" w:sz="4" w:space="0"/>
              <w:right w:val="single" w:color="auto" w:sz="4" w:space="0"/>
            </w:tcBorders>
            <w:shd w:val="clear" w:color="auto" w:fill="auto"/>
            <w:vAlign w:val="center"/>
          </w:tcPr>
          <w:p w14:paraId="630B5C7B">
            <w:pPr>
              <w:jc w:val="center"/>
              <w:rPr>
                <w:rFonts w:hint="eastAsia" w:ascii="仿宋_GB2312" w:hAnsi="仿宋_GB2312" w:eastAsia="仿宋_GB2312" w:cs="仿宋_GB2312"/>
                <w:b w:val="0"/>
                <w:bCs w:val="0"/>
                <w:color w:val="auto"/>
                <w:kern w:val="0"/>
                <w:sz w:val="24"/>
                <w:szCs w:val="24"/>
              </w:rPr>
            </w:pPr>
          </w:p>
        </w:tc>
      </w:tr>
      <w:tr w14:paraId="3ADB068D">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D60F30D">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12</w:t>
            </w:r>
          </w:p>
        </w:tc>
        <w:tc>
          <w:tcPr>
            <w:tcW w:w="1511" w:type="dxa"/>
            <w:tcBorders>
              <w:top w:val="single" w:color="auto" w:sz="4" w:space="0"/>
              <w:left w:val="nil"/>
              <w:bottom w:val="single" w:color="auto" w:sz="4" w:space="0"/>
              <w:right w:val="single" w:color="auto" w:sz="4" w:space="0"/>
            </w:tcBorders>
            <w:shd w:val="clear" w:color="auto" w:fill="auto"/>
            <w:vAlign w:val="center"/>
          </w:tcPr>
          <w:p w14:paraId="6531C53A">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赛意售后管理软件[简称：CSS]</w:t>
            </w:r>
          </w:p>
        </w:tc>
        <w:tc>
          <w:tcPr>
            <w:tcW w:w="2318" w:type="dxa"/>
            <w:tcBorders>
              <w:top w:val="single" w:color="auto" w:sz="4" w:space="0"/>
              <w:left w:val="nil"/>
              <w:bottom w:val="single" w:color="auto" w:sz="4" w:space="0"/>
              <w:right w:val="single" w:color="auto" w:sz="4" w:space="0"/>
            </w:tcBorders>
            <w:shd w:val="clear" w:color="auto" w:fill="auto"/>
            <w:vAlign w:val="center"/>
          </w:tcPr>
          <w:p w14:paraId="2DE78990">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面向全行业企业的售后管理系统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6EB16B74">
            <w:pPr>
              <w:pStyle w:val="2"/>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帮助企业建设以客户为中心的服务运营体系，建设内容包括：服务接入、工单管理、工程师管理、配件管理、仓储管理、配送管理、服务考核、服务结算。</w:t>
            </w:r>
          </w:p>
        </w:tc>
        <w:tc>
          <w:tcPr>
            <w:tcW w:w="1551" w:type="dxa"/>
            <w:tcBorders>
              <w:top w:val="single" w:color="auto" w:sz="4" w:space="0"/>
              <w:left w:val="nil"/>
              <w:bottom w:val="single" w:color="auto" w:sz="4" w:space="0"/>
              <w:right w:val="single" w:color="auto" w:sz="4" w:space="0"/>
            </w:tcBorders>
            <w:shd w:val="clear" w:color="auto" w:fill="auto"/>
            <w:vAlign w:val="center"/>
          </w:tcPr>
          <w:p w14:paraId="3F9B7E75">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2</w:t>
            </w:r>
            <w:r>
              <w:rPr>
                <w:rFonts w:hint="eastAsia" w:ascii="仿宋_GB2312" w:hAnsi="等线" w:eastAsia="仿宋_GB2312" w:cs="宋体"/>
                <w:kern w:val="0"/>
                <w:sz w:val="24"/>
                <w:szCs w:val="24"/>
              </w:rPr>
              <w:t>0-300万元</w:t>
            </w:r>
          </w:p>
        </w:tc>
        <w:tc>
          <w:tcPr>
            <w:tcW w:w="3415" w:type="dxa"/>
            <w:tcBorders>
              <w:top w:val="single" w:color="auto" w:sz="4" w:space="0"/>
              <w:left w:val="nil"/>
              <w:bottom w:val="single" w:color="auto" w:sz="4" w:space="0"/>
              <w:right w:val="single" w:color="auto" w:sz="4" w:space="0"/>
            </w:tcBorders>
            <w:shd w:val="clear" w:color="auto" w:fill="auto"/>
            <w:vAlign w:val="center"/>
          </w:tcPr>
          <w:p w14:paraId="3020ADED">
            <w:pPr>
              <w:jc w:val="center"/>
              <w:rPr>
                <w:rFonts w:hint="eastAsia" w:ascii="仿宋_GB2312" w:hAnsi="仿宋_GB2312" w:eastAsia="仿宋_GB2312" w:cs="仿宋_GB2312"/>
                <w:b w:val="0"/>
                <w:bCs w:val="0"/>
                <w:color w:val="auto"/>
                <w:kern w:val="0"/>
                <w:sz w:val="24"/>
                <w:szCs w:val="24"/>
              </w:rPr>
            </w:pPr>
          </w:p>
        </w:tc>
      </w:tr>
      <w:tr w14:paraId="073198DE">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7DF80AB">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13</w:t>
            </w:r>
          </w:p>
        </w:tc>
        <w:tc>
          <w:tcPr>
            <w:tcW w:w="1511" w:type="dxa"/>
            <w:tcBorders>
              <w:top w:val="single" w:color="auto" w:sz="4" w:space="0"/>
              <w:left w:val="nil"/>
              <w:bottom w:val="single" w:color="auto" w:sz="4" w:space="0"/>
              <w:right w:val="single" w:color="auto" w:sz="4" w:space="0"/>
            </w:tcBorders>
            <w:shd w:val="clear" w:color="auto" w:fill="auto"/>
            <w:vAlign w:val="center"/>
          </w:tcPr>
          <w:p w14:paraId="235AA016">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研发管理系统（PLM）</w:t>
            </w:r>
          </w:p>
        </w:tc>
        <w:tc>
          <w:tcPr>
            <w:tcW w:w="2318" w:type="dxa"/>
            <w:tcBorders>
              <w:top w:val="single" w:color="auto" w:sz="4" w:space="0"/>
              <w:left w:val="nil"/>
              <w:bottom w:val="single" w:color="auto" w:sz="4" w:space="0"/>
              <w:right w:val="single" w:color="auto" w:sz="4" w:space="0"/>
            </w:tcBorders>
            <w:shd w:val="clear" w:color="auto" w:fill="auto"/>
            <w:vAlign w:val="center"/>
          </w:tcPr>
          <w:p w14:paraId="7CAB57DA">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面向全行业企业的PLM系统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3958BEB9">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设计标准数据库建立协同设计管理与机械设计工具集成产品数据基础管理(编码&amp;版本&amp;物料&amp;文档&amp;工作流程)、EBOM管理、产品开发流程与项目管理、变更管理、ERP&amp;OA系统集成、电子设具集成、软件开发管理、三维结构化工艺设计与管理产品平台/模块化与配置管理、产品型谱与竞品管理、异地&amp;供应商协同、产品企画与组合管理、产品成本管理、仿真&amp;试验/测试过程与数据管理、参数化自动设计、多系统数据集成</w:t>
            </w:r>
          </w:p>
        </w:tc>
        <w:tc>
          <w:tcPr>
            <w:tcW w:w="1551" w:type="dxa"/>
            <w:tcBorders>
              <w:top w:val="single" w:color="auto" w:sz="4" w:space="0"/>
              <w:left w:val="nil"/>
              <w:bottom w:val="single" w:color="auto" w:sz="4" w:space="0"/>
              <w:right w:val="single" w:color="auto" w:sz="4" w:space="0"/>
            </w:tcBorders>
            <w:shd w:val="clear" w:color="auto" w:fill="auto"/>
            <w:vAlign w:val="center"/>
          </w:tcPr>
          <w:p w14:paraId="471B55D0">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2</w:t>
            </w:r>
            <w:r>
              <w:rPr>
                <w:rFonts w:hint="eastAsia" w:ascii="仿宋_GB2312" w:hAnsi="等线" w:eastAsia="仿宋_GB2312" w:cs="宋体"/>
                <w:kern w:val="0"/>
                <w:sz w:val="24"/>
                <w:szCs w:val="24"/>
              </w:rPr>
              <w:t>0-</w:t>
            </w:r>
            <w:r>
              <w:rPr>
                <w:rFonts w:hint="eastAsia" w:ascii="仿宋_GB2312" w:hAnsi="等线" w:eastAsia="仿宋_GB2312" w:cs="宋体"/>
                <w:kern w:val="0"/>
                <w:sz w:val="24"/>
                <w:szCs w:val="24"/>
                <w:lang w:val="en-US" w:eastAsia="zh-CN"/>
              </w:rPr>
              <w:t>3</w:t>
            </w:r>
            <w:r>
              <w:rPr>
                <w:rFonts w:hint="eastAsia" w:ascii="仿宋_GB2312" w:hAnsi="等线" w:eastAsia="仿宋_GB2312" w:cs="宋体"/>
                <w:kern w:val="0"/>
                <w:sz w:val="24"/>
                <w:szCs w:val="24"/>
              </w:rPr>
              <w:t>00万元</w:t>
            </w:r>
          </w:p>
        </w:tc>
        <w:tc>
          <w:tcPr>
            <w:tcW w:w="3415" w:type="dxa"/>
            <w:tcBorders>
              <w:top w:val="single" w:color="auto" w:sz="4" w:space="0"/>
              <w:left w:val="nil"/>
              <w:bottom w:val="single" w:color="auto" w:sz="4" w:space="0"/>
              <w:right w:val="single" w:color="auto" w:sz="4" w:space="0"/>
            </w:tcBorders>
            <w:shd w:val="clear" w:color="auto" w:fill="auto"/>
            <w:vAlign w:val="center"/>
          </w:tcPr>
          <w:p w14:paraId="1DDD7664">
            <w:pPr>
              <w:jc w:val="center"/>
              <w:rPr>
                <w:rFonts w:hint="eastAsia" w:ascii="仿宋_GB2312" w:hAnsi="仿宋_GB2312" w:eastAsia="仿宋_GB2312" w:cs="仿宋_GB2312"/>
                <w:b w:val="0"/>
                <w:bCs w:val="0"/>
                <w:color w:val="auto"/>
                <w:kern w:val="0"/>
                <w:sz w:val="24"/>
                <w:szCs w:val="24"/>
              </w:rPr>
            </w:pPr>
          </w:p>
        </w:tc>
      </w:tr>
    </w:tbl>
    <w:p w14:paraId="2E47F2C8">
      <w:pPr>
        <w:rPr>
          <w:rFonts w:ascii="仿宋_GB2312" w:hAnsi="仿宋_GB2312" w:eastAsia="仿宋_GB2312" w:cs="仿宋_GB2312"/>
          <w:bCs/>
          <w:sz w:val="32"/>
          <w:szCs w:val="32"/>
        </w:rPr>
      </w:pPr>
    </w:p>
    <w:p w14:paraId="0131470F">
      <w:pPr>
        <w:rPr>
          <w:rFonts w:ascii="仿宋_GB2312" w:hAnsi="仿宋_GB2312" w:eastAsia="仿宋_GB2312" w:cs="仿宋_GB2312"/>
          <w:bCs/>
          <w:sz w:val="32"/>
          <w:szCs w:val="32"/>
        </w:rPr>
        <w:sectPr>
          <w:footerReference r:id="rId3" w:type="default"/>
          <w:pgSz w:w="16838" w:h="11906" w:orient="landscape"/>
          <w:pgMar w:top="1797" w:right="1440" w:bottom="1797" w:left="1440" w:header="851" w:footer="992" w:gutter="0"/>
          <w:cols w:space="720" w:num="1"/>
          <w:docGrid w:type="lines" w:linePitch="381" w:charSpace="0"/>
        </w:sectPr>
      </w:pPr>
    </w:p>
    <w:p w14:paraId="6F1E678C">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二</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联合体成员：中国电信股份有限公司佛山分公司</w:t>
      </w:r>
    </w:p>
    <w:tbl>
      <w:tblPr>
        <w:tblStyle w:val="14"/>
        <w:tblW w:w="0" w:type="auto"/>
        <w:tblInd w:w="113" w:type="dxa"/>
        <w:tblLayout w:type="autofit"/>
        <w:tblCellMar>
          <w:top w:w="0" w:type="dxa"/>
          <w:left w:w="108" w:type="dxa"/>
          <w:bottom w:w="0" w:type="dxa"/>
          <w:right w:w="108" w:type="dxa"/>
        </w:tblCellMar>
      </w:tblPr>
      <w:tblGrid>
        <w:gridCol w:w="459"/>
        <w:gridCol w:w="1080"/>
        <w:gridCol w:w="2827"/>
        <w:gridCol w:w="6045"/>
        <w:gridCol w:w="1665"/>
        <w:gridCol w:w="2323"/>
      </w:tblGrid>
      <w:tr w14:paraId="20012B43">
        <w:tblPrEx>
          <w:tblCellMar>
            <w:top w:w="0" w:type="dxa"/>
            <w:left w:w="108" w:type="dxa"/>
            <w:bottom w:w="0" w:type="dxa"/>
            <w:right w:w="108" w:type="dxa"/>
          </w:tblCellMar>
        </w:tblPrEx>
        <w:trPr>
          <w:trHeight w:val="601" w:hRule="atLeast"/>
        </w:trPr>
        <w:tc>
          <w:tcPr>
            <w:tcW w:w="459" w:type="dxa"/>
            <w:tcBorders>
              <w:top w:val="single" w:color="auto" w:sz="4" w:space="0"/>
              <w:left w:val="single" w:color="auto" w:sz="4" w:space="0"/>
              <w:bottom w:val="single" w:color="auto" w:sz="4" w:space="0"/>
              <w:right w:val="single" w:color="auto" w:sz="4" w:space="0"/>
            </w:tcBorders>
            <w:shd w:val="clear" w:color="auto" w:fill="auto"/>
            <w:vAlign w:val="center"/>
          </w:tcPr>
          <w:p w14:paraId="6F2B0774">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080" w:type="dxa"/>
            <w:tcBorders>
              <w:top w:val="single" w:color="auto" w:sz="4" w:space="0"/>
              <w:left w:val="nil"/>
              <w:bottom w:val="single" w:color="auto" w:sz="4" w:space="0"/>
              <w:right w:val="single" w:color="auto" w:sz="4" w:space="0"/>
            </w:tcBorders>
            <w:shd w:val="clear" w:color="auto" w:fill="auto"/>
            <w:vAlign w:val="center"/>
          </w:tcPr>
          <w:p w14:paraId="6C045563">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827" w:type="dxa"/>
            <w:tcBorders>
              <w:top w:val="single" w:color="auto" w:sz="4" w:space="0"/>
              <w:left w:val="nil"/>
              <w:bottom w:val="single" w:color="auto" w:sz="4" w:space="0"/>
              <w:right w:val="single" w:color="auto" w:sz="4" w:space="0"/>
            </w:tcBorders>
            <w:shd w:val="clear" w:color="auto" w:fill="auto"/>
            <w:vAlign w:val="center"/>
          </w:tcPr>
          <w:p w14:paraId="5ACA849D">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6045" w:type="dxa"/>
            <w:tcBorders>
              <w:top w:val="single" w:color="auto" w:sz="4" w:space="0"/>
              <w:left w:val="nil"/>
              <w:bottom w:val="single" w:color="auto" w:sz="4" w:space="0"/>
              <w:right w:val="single" w:color="auto" w:sz="4" w:space="0"/>
            </w:tcBorders>
            <w:shd w:val="clear" w:color="auto" w:fill="auto"/>
            <w:vAlign w:val="center"/>
          </w:tcPr>
          <w:p w14:paraId="5698B4B6">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665" w:type="dxa"/>
            <w:tcBorders>
              <w:top w:val="single" w:color="auto" w:sz="4" w:space="0"/>
              <w:left w:val="nil"/>
              <w:bottom w:val="single" w:color="auto" w:sz="4" w:space="0"/>
              <w:right w:val="single" w:color="auto" w:sz="4" w:space="0"/>
            </w:tcBorders>
            <w:shd w:val="clear" w:color="auto" w:fill="auto"/>
            <w:vAlign w:val="center"/>
          </w:tcPr>
          <w:p w14:paraId="38D5CFCF">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2323" w:type="dxa"/>
            <w:tcBorders>
              <w:top w:val="single" w:color="auto" w:sz="4" w:space="0"/>
              <w:left w:val="nil"/>
              <w:bottom w:val="single" w:color="auto" w:sz="4" w:space="0"/>
              <w:right w:val="single" w:color="auto" w:sz="4" w:space="0"/>
            </w:tcBorders>
            <w:shd w:val="clear" w:color="auto" w:fill="auto"/>
            <w:vAlign w:val="center"/>
          </w:tcPr>
          <w:p w14:paraId="0D5C1EE5">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r>
      <w:tr w14:paraId="566F4752">
        <w:tblPrEx>
          <w:tblCellMar>
            <w:top w:w="0" w:type="dxa"/>
            <w:left w:w="108" w:type="dxa"/>
            <w:bottom w:w="0" w:type="dxa"/>
            <w:right w:w="108" w:type="dxa"/>
          </w:tblCellMar>
        </w:tblPrEx>
        <w:trPr>
          <w:trHeight w:val="601" w:hRule="atLeast"/>
        </w:trPr>
        <w:tc>
          <w:tcPr>
            <w:tcW w:w="459" w:type="dxa"/>
            <w:tcBorders>
              <w:top w:val="single" w:color="auto" w:sz="4" w:space="0"/>
              <w:left w:val="single" w:color="auto" w:sz="4" w:space="0"/>
              <w:bottom w:val="single" w:color="auto" w:sz="4" w:space="0"/>
              <w:right w:val="single" w:color="auto" w:sz="4" w:space="0"/>
            </w:tcBorders>
            <w:shd w:val="clear" w:color="auto" w:fill="auto"/>
            <w:vAlign w:val="center"/>
          </w:tcPr>
          <w:p w14:paraId="55C6CD7E">
            <w:pPr>
              <w:keepNext w:val="0"/>
              <w:keepLines w:val="0"/>
              <w:widowControl/>
              <w:numPr>
                <w:ilvl w:val="0"/>
                <w:numId w:val="4"/>
              </w:numPr>
              <w:suppressLineNumbers w:val="0"/>
              <w:ind w:left="425" w:leftChars="0" w:hanging="425" w:firstLineChars="0"/>
              <w:jc w:val="both"/>
              <w:textAlignment w:val="center"/>
              <w:rPr>
                <w:rFonts w:hint="eastAsia" w:ascii="仿宋_GB2312" w:hAnsi="仿宋_GB2312" w:eastAsia="仿宋_GB2312" w:cs="仿宋_GB2312"/>
                <w:b w:val="0"/>
                <w:bCs w:val="0"/>
                <w:color w:val="auto"/>
                <w:kern w:val="0"/>
                <w:sz w:val="24"/>
                <w:szCs w:val="24"/>
              </w:rPr>
            </w:pPr>
          </w:p>
        </w:tc>
        <w:tc>
          <w:tcPr>
            <w:tcW w:w="1080" w:type="dxa"/>
            <w:tcBorders>
              <w:top w:val="single" w:color="auto" w:sz="4" w:space="0"/>
              <w:left w:val="nil"/>
              <w:bottom w:val="single" w:color="auto" w:sz="4" w:space="0"/>
              <w:right w:val="single" w:color="auto" w:sz="4" w:space="0"/>
            </w:tcBorders>
            <w:shd w:val="clear" w:color="auto" w:fill="auto"/>
            <w:vAlign w:val="center"/>
          </w:tcPr>
          <w:p w14:paraId="4C1DB429">
            <w:pPr>
              <w:widowControl/>
              <w:jc w:val="center"/>
              <w:textAlignment w:val="center"/>
              <w:rPr>
                <w:rFonts w:hint="eastAsia" w:ascii="仿宋_GB2312" w:hAnsi="等线" w:eastAsia="仿宋_GB2312" w:cs="宋体"/>
                <w:color w:val="000000"/>
                <w:kern w:val="0"/>
                <w:sz w:val="24"/>
                <w:szCs w:val="24"/>
                <w:lang w:val="en-US" w:eastAsia="zh-CN" w:bidi="ar-SA"/>
              </w:rPr>
            </w:pPr>
            <w:r>
              <w:rPr>
                <w:rFonts w:hint="eastAsia" w:ascii="仿宋" w:hAnsi="仿宋" w:cs="仿宋"/>
                <w:color w:val="auto"/>
                <w:kern w:val="0"/>
                <w:sz w:val="24"/>
                <w:szCs w:val="24"/>
              </w:rPr>
              <w:t>工业PON</w:t>
            </w:r>
          </w:p>
        </w:tc>
        <w:tc>
          <w:tcPr>
            <w:tcW w:w="2827" w:type="dxa"/>
            <w:tcBorders>
              <w:top w:val="single" w:color="auto" w:sz="4" w:space="0"/>
              <w:left w:val="nil"/>
              <w:bottom w:val="single" w:color="auto" w:sz="4" w:space="0"/>
              <w:right w:val="single" w:color="auto" w:sz="4" w:space="0"/>
            </w:tcBorders>
            <w:shd w:val="clear" w:color="auto" w:fill="auto"/>
            <w:vAlign w:val="center"/>
          </w:tcPr>
          <w:p w14:paraId="07031866">
            <w:pPr>
              <w:widowControl/>
              <w:ind w:right="-95" w:rightChars="-34"/>
              <w:jc w:val="left"/>
              <w:textAlignment w:val="center"/>
              <w:rPr>
                <w:rFonts w:hint="eastAsia" w:ascii="仿宋_GB2312" w:hAnsi="等线" w:eastAsia="仿宋_GB2312" w:cs="宋体"/>
                <w:color w:val="000000"/>
                <w:kern w:val="0"/>
                <w:sz w:val="24"/>
                <w:szCs w:val="24"/>
                <w:lang w:val="en-US" w:eastAsia="zh-CN" w:bidi="ar-SA"/>
              </w:rPr>
            </w:pPr>
            <w:r>
              <w:rPr>
                <w:rFonts w:hint="eastAsia" w:ascii="仿宋" w:hAnsi="仿宋" w:cs="仿宋"/>
                <w:color w:val="000000"/>
                <w:kern w:val="0"/>
                <w:sz w:val="24"/>
                <w:szCs w:val="24"/>
                <w:lang w:bidi="ar"/>
              </w:rPr>
              <w:t>工厂内各种设备运行数据、生产数据的采集与传输</w:t>
            </w:r>
          </w:p>
        </w:tc>
        <w:tc>
          <w:tcPr>
            <w:tcW w:w="6045" w:type="dxa"/>
            <w:tcBorders>
              <w:top w:val="single" w:color="auto" w:sz="4" w:space="0"/>
              <w:left w:val="nil"/>
              <w:bottom w:val="single" w:color="auto" w:sz="4" w:space="0"/>
              <w:right w:val="single" w:color="auto" w:sz="4" w:space="0"/>
            </w:tcBorders>
            <w:shd w:val="clear" w:color="auto" w:fill="auto"/>
            <w:vAlign w:val="center"/>
          </w:tcPr>
          <w:p w14:paraId="3DC391FD">
            <w:pPr>
              <w:widowControl/>
              <w:jc w:val="left"/>
              <w:textAlignment w:val="center"/>
              <w:rPr>
                <w:rFonts w:hint="eastAsia" w:ascii="仿宋_GB2312" w:hAnsi="等线" w:eastAsia="仿宋_GB2312" w:cs="宋体"/>
                <w:color w:val="333333"/>
                <w:kern w:val="0"/>
                <w:sz w:val="24"/>
                <w:szCs w:val="24"/>
                <w:lang w:val="en-US" w:eastAsia="zh-CN" w:bidi="ar-SA"/>
              </w:rPr>
            </w:pPr>
            <w:r>
              <w:rPr>
                <w:rFonts w:hint="eastAsia" w:ascii="仿宋" w:hAnsi="仿宋" w:cs="仿宋"/>
                <w:color w:val="000000"/>
                <w:kern w:val="0"/>
                <w:sz w:val="24"/>
                <w:szCs w:val="24"/>
                <w:lang w:bidi="ar"/>
              </w:rPr>
              <w:t>用于工业企业内网建设和改造，采用无源光网络（PON）技术为园区、企业独立组网，可承载企业生产、办公、安防等业务的数据传输， 满足企业新建网络和改造网络的需求。</w:t>
            </w:r>
          </w:p>
        </w:tc>
        <w:tc>
          <w:tcPr>
            <w:tcW w:w="1665" w:type="dxa"/>
            <w:tcBorders>
              <w:top w:val="single" w:color="auto" w:sz="4" w:space="0"/>
              <w:left w:val="nil"/>
              <w:bottom w:val="single" w:color="auto" w:sz="4" w:space="0"/>
              <w:right w:val="single" w:color="auto" w:sz="4" w:space="0"/>
            </w:tcBorders>
            <w:shd w:val="clear" w:color="auto" w:fill="auto"/>
            <w:vAlign w:val="center"/>
          </w:tcPr>
          <w:p w14:paraId="3840CA48">
            <w:pPr>
              <w:widowControl/>
              <w:ind w:left="-280" w:leftChars="-100" w:right="-171" w:rightChars="-61" w:firstLine="0" w:firstLineChars="0"/>
              <w:jc w:val="center"/>
              <w:textAlignment w:val="center"/>
              <w:rPr>
                <w:rFonts w:hint="eastAsia" w:ascii="仿宋_GB2312" w:hAnsi="等线" w:eastAsia="仿宋_GB2312" w:cs="宋体"/>
                <w:color w:val="000000"/>
                <w:kern w:val="0"/>
                <w:sz w:val="24"/>
                <w:szCs w:val="24"/>
                <w:lang w:val="en-US" w:eastAsia="zh-CN" w:bidi="ar-SA"/>
              </w:rPr>
            </w:pPr>
            <w:r>
              <w:rPr>
                <w:rFonts w:hint="eastAsia" w:ascii="仿宋" w:hAnsi="仿宋" w:cs="仿宋"/>
                <w:color w:val="000000"/>
                <w:kern w:val="0"/>
                <w:sz w:val="24"/>
                <w:szCs w:val="24"/>
                <w:highlight w:val="none"/>
                <w:lang w:bidi="ar"/>
              </w:rPr>
              <w:t>0.3-20万</w:t>
            </w:r>
            <w:r>
              <w:rPr>
                <w:rFonts w:hint="eastAsia" w:ascii="仿宋_GB2312" w:hAnsi="等线" w:eastAsia="仿宋_GB2312" w:cs="宋体"/>
                <w:kern w:val="0"/>
                <w:sz w:val="24"/>
                <w:szCs w:val="24"/>
              </w:rPr>
              <w:t>元</w:t>
            </w:r>
          </w:p>
        </w:tc>
        <w:tc>
          <w:tcPr>
            <w:tcW w:w="2323" w:type="dxa"/>
            <w:tcBorders>
              <w:top w:val="single" w:color="auto" w:sz="4" w:space="0"/>
              <w:left w:val="nil"/>
              <w:bottom w:val="single" w:color="auto" w:sz="4" w:space="0"/>
              <w:right w:val="single" w:color="auto" w:sz="4" w:space="0"/>
            </w:tcBorders>
            <w:shd w:val="clear" w:color="auto" w:fill="auto"/>
            <w:vAlign w:val="center"/>
          </w:tcPr>
          <w:p w14:paraId="50AB23D6">
            <w:pPr>
              <w:widowControl/>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本地部署</w:t>
            </w:r>
          </w:p>
        </w:tc>
      </w:tr>
      <w:tr w14:paraId="04FF52F8">
        <w:tblPrEx>
          <w:tblCellMar>
            <w:top w:w="0" w:type="dxa"/>
            <w:left w:w="108" w:type="dxa"/>
            <w:bottom w:w="0" w:type="dxa"/>
            <w:right w:w="108" w:type="dxa"/>
          </w:tblCellMar>
        </w:tblPrEx>
        <w:trPr>
          <w:trHeight w:val="601" w:hRule="atLeast"/>
        </w:trPr>
        <w:tc>
          <w:tcPr>
            <w:tcW w:w="459" w:type="dxa"/>
            <w:tcBorders>
              <w:top w:val="single" w:color="auto" w:sz="4" w:space="0"/>
              <w:left w:val="single" w:color="auto" w:sz="4" w:space="0"/>
              <w:bottom w:val="single" w:color="auto" w:sz="4" w:space="0"/>
              <w:right w:val="single" w:color="auto" w:sz="4" w:space="0"/>
            </w:tcBorders>
            <w:shd w:val="clear" w:color="auto" w:fill="auto"/>
            <w:vAlign w:val="center"/>
          </w:tcPr>
          <w:p w14:paraId="6E3088AA">
            <w:pPr>
              <w:keepNext w:val="0"/>
              <w:keepLines w:val="0"/>
              <w:widowControl/>
              <w:numPr>
                <w:ilvl w:val="0"/>
                <w:numId w:val="4"/>
              </w:numPr>
              <w:suppressLineNumbers w:val="0"/>
              <w:ind w:left="425" w:leftChars="0" w:hanging="425" w:firstLineChars="0"/>
              <w:jc w:val="center"/>
              <w:textAlignment w:val="center"/>
              <w:rPr>
                <w:rFonts w:hint="eastAsia" w:ascii="仿宋_GB2312" w:hAnsi="仿宋_GB2312" w:eastAsia="仿宋_GB2312" w:cs="仿宋_GB2312"/>
                <w:b w:val="0"/>
                <w:bCs w:val="0"/>
                <w:color w:val="auto"/>
                <w:kern w:val="0"/>
                <w:sz w:val="24"/>
                <w:szCs w:val="24"/>
              </w:rPr>
            </w:pPr>
          </w:p>
        </w:tc>
        <w:tc>
          <w:tcPr>
            <w:tcW w:w="1080" w:type="dxa"/>
            <w:tcBorders>
              <w:top w:val="single" w:color="auto" w:sz="4" w:space="0"/>
              <w:left w:val="nil"/>
              <w:bottom w:val="single" w:color="auto" w:sz="4" w:space="0"/>
              <w:right w:val="single" w:color="auto" w:sz="4" w:space="0"/>
            </w:tcBorders>
            <w:shd w:val="clear" w:color="auto" w:fill="auto"/>
            <w:vAlign w:val="center"/>
          </w:tcPr>
          <w:p w14:paraId="2F4C1658">
            <w:pPr>
              <w:widowControl/>
              <w:jc w:val="center"/>
              <w:textAlignment w:val="center"/>
              <w:rPr>
                <w:rFonts w:hint="eastAsia" w:ascii="仿宋_GB2312" w:hAnsi="等线" w:eastAsia="仿宋_GB2312" w:cs="宋体"/>
                <w:color w:val="000000"/>
                <w:kern w:val="0"/>
                <w:sz w:val="24"/>
                <w:szCs w:val="24"/>
                <w:lang w:val="en-US" w:eastAsia="zh-CN" w:bidi="ar-SA"/>
              </w:rPr>
            </w:pPr>
            <w:r>
              <w:rPr>
                <w:rFonts w:hint="eastAsia" w:ascii="仿宋" w:hAnsi="仿宋" w:cs="仿宋"/>
                <w:color w:val="000000" w:themeColor="text1"/>
                <w:kern w:val="0"/>
                <w:sz w:val="24"/>
                <w:szCs w:val="24"/>
                <w:highlight w:val="none"/>
                <w14:textFill>
                  <w14:solidFill>
                    <w14:schemeClr w14:val="tx1"/>
                  </w14:solidFill>
                </w14:textFill>
              </w:rPr>
              <w:t>工业</w:t>
            </w:r>
            <w:r>
              <w:rPr>
                <w:rFonts w:hint="eastAsia" w:ascii="仿宋" w:hAnsi="仿宋" w:cs="仿宋"/>
                <w:color w:val="000000" w:themeColor="text1"/>
                <w:kern w:val="0"/>
                <w:sz w:val="24"/>
                <w:szCs w:val="24"/>
                <w:highlight w:val="none"/>
                <w:lang w:val="en-US" w:eastAsia="zh-CN"/>
                <w14:textFill>
                  <w14:solidFill>
                    <w14:schemeClr w14:val="tx1"/>
                  </w14:solidFill>
                </w14:textFill>
              </w:rPr>
              <w:t>防火墙</w:t>
            </w:r>
          </w:p>
        </w:tc>
        <w:tc>
          <w:tcPr>
            <w:tcW w:w="2827" w:type="dxa"/>
            <w:tcBorders>
              <w:top w:val="single" w:color="auto" w:sz="4" w:space="0"/>
              <w:left w:val="nil"/>
              <w:bottom w:val="single" w:color="auto" w:sz="4" w:space="0"/>
              <w:right w:val="single" w:color="auto" w:sz="4" w:space="0"/>
            </w:tcBorders>
            <w:shd w:val="clear" w:color="auto" w:fill="auto"/>
            <w:vAlign w:val="center"/>
          </w:tcPr>
          <w:p w14:paraId="52116364">
            <w:pPr>
              <w:widowControl/>
              <w:ind w:right="-95" w:rightChars="-34"/>
              <w:jc w:val="left"/>
              <w:textAlignment w:val="center"/>
              <w:rPr>
                <w:rFonts w:hint="eastAsia" w:ascii="仿宋_GB2312" w:hAnsi="等线" w:eastAsia="仿宋_GB2312" w:cs="宋体"/>
                <w:color w:val="000000"/>
                <w:kern w:val="0"/>
                <w:sz w:val="24"/>
                <w:szCs w:val="24"/>
                <w:lang w:val="en-US" w:eastAsia="zh-CN" w:bidi="ar-SA"/>
              </w:rPr>
            </w:pPr>
            <w:r>
              <w:rPr>
                <w:rFonts w:hint="eastAsia" w:ascii="仿宋" w:hAnsi="仿宋" w:cs="仿宋"/>
                <w:color w:val="000000"/>
                <w:kern w:val="0"/>
                <w:sz w:val="24"/>
                <w:szCs w:val="24"/>
                <w:highlight w:val="none"/>
                <w:lang w:val="en-US" w:eastAsia="zh-CN" w:bidi="ar"/>
              </w:rPr>
              <w:t>一款针对互联网协议及工业协议的安全服务</w:t>
            </w:r>
            <w:r>
              <w:rPr>
                <w:rFonts w:hint="eastAsia" w:ascii="仿宋" w:hAnsi="仿宋" w:cs="仿宋"/>
                <w:color w:val="000000"/>
                <w:kern w:val="0"/>
                <w:sz w:val="24"/>
                <w:szCs w:val="24"/>
                <w:highlight w:val="none"/>
                <w:lang w:bidi="ar"/>
              </w:rPr>
              <w:t>，满足特殊工业控制系统安全防护要求，实现生产网与互联网、办公网的逻辑隔离</w:t>
            </w:r>
          </w:p>
        </w:tc>
        <w:tc>
          <w:tcPr>
            <w:tcW w:w="6045" w:type="dxa"/>
            <w:tcBorders>
              <w:top w:val="single" w:color="auto" w:sz="4" w:space="0"/>
              <w:left w:val="nil"/>
              <w:bottom w:val="single" w:color="auto" w:sz="4" w:space="0"/>
              <w:right w:val="single" w:color="auto" w:sz="4" w:space="0"/>
            </w:tcBorders>
            <w:shd w:val="clear" w:color="auto" w:fill="auto"/>
            <w:vAlign w:val="center"/>
          </w:tcPr>
          <w:p w14:paraId="358E3F42">
            <w:pPr>
              <w:widowControl/>
              <w:jc w:val="left"/>
              <w:textAlignment w:val="center"/>
              <w:rPr>
                <w:rFonts w:hint="eastAsia" w:ascii="仿宋_GB2312" w:hAnsi="等线" w:eastAsia="仿宋_GB2312" w:cs="宋体"/>
                <w:color w:val="333333"/>
                <w:kern w:val="0"/>
                <w:sz w:val="24"/>
                <w:szCs w:val="24"/>
                <w:lang w:val="en-US" w:eastAsia="zh-CN" w:bidi="ar-SA"/>
              </w:rPr>
            </w:pPr>
            <w:r>
              <w:rPr>
                <w:rFonts w:hint="eastAsia" w:ascii="仿宋" w:hAnsi="仿宋" w:cs="仿宋"/>
                <w:color w:val="000000"/>
                <w:kern w:val="0"/>
                <w:sz w:val="24"/>
                <w:szCs w:val="24"/>
                <w:highlight w:val="none"/>
                <w:lang w:val="en-US" w:eastAsia="zh-CN" w:bidi="ar"/>
              </w:rPr>
              <w:t>专用于工控场景进行边界安全逻辑隔离。采用多种技术手段，实施四重白名单的深度防御和一体化引擎机制，既实现了工业安全的深度安全要求，又满足工业安全的低时延要求。满足IP40、全封闭、无风扇、宽温、防潮防腐蚀、抗震、冗余电源等工业级可靠性和稳定性要求，有效确保了工业网络内外部的边界安全。</w:t>
            </w:r>
          </w:p>
        </w:tc>
        <w:tc>
          <w:tcPr>
            <w:tcW w:w="1665" w:type="dxa"/>
            <w:tcBorders>
              <w:top w:val="single" w:color="auto" w:sz="4" w:space="0"/>
              <w:left w:val="nil"/>
              <w:bottom w:val="single" w:color="auto" w:sz="4" w:space="0"/>
              <w:right w:val="single" w:color="auto" w:sz="4" w:space="0"/>
            </w:tcBorders>
            <w:shd w:val="clear" w:color="auto" w:fill="auto"/>
            <w:vAlign w:val="center"/>
          </w:tcPr>
          <w:p w14:paraId="3D525876">
            <w:pPr>
              <w:widowControl/>
              <w:ind w:right="-171" w:rightChars="-61"/>
              <w:jc w:val="center"/>
              <w:textAlignment w:val="center"/>
              <w:rPr>
                <w:rFonts w:hint="eastAsia" w:ascii="仿宋_GB2312" w:hAnsi="等线" w:eastAsia="仿宋_GB2312" w:cs="宋体"/>
                <w:color w:val="000000"/>
                <w:kern w:val="0"/>
                <w:sz w:val="24"/>
                <w:szCs w:val="24"/>
                <w:lang w:val="en-US" w:eastAsia="zh-CN" w:bidi="ar-SA"/>
              </w:rPr>
            </w:pPr>
            <w:r>
              <w:rPr>
                <w:rFonts w:hint="eastAsia" w:ascii="仿宋" w:hAnsi="仿宋" w:cs="仿宋"/>
                <w:color w:val="000000"/>
                <w:kern w:val="0"/>
                <w:sz w:val="24"/>
                <w:szCs w:val="24"/>
                <w:highlight w:val="none"/>
                <w:lang w:bidi="ar"/>
              </w:rPr>
              <w:t>3-20万</w:t>
            </w:r>
            <w:r>
              <w:rPr>
                <w:rFonts w:hint="eastAsia" w:ascii="仿宋_GB2312" w:hAnsi="等线" w:eastAsia="仿宋_GB2312" w:cs="宋体"/>
                <w:kern w:val="0"/>
                <w:sz w:val="24"/>
                <w:szCs w:val="24"/>
              </w:rPr>
              <w:t>元</w:t>
            </w:r>
          </w:p>
        </w:tc>
        <w:tc>
          <w:tcPr>
            <w:tcW w:w="2323" w:type="dxa"/>
            <w:tcBorders>
              <w:top w:val="single" w:color="auto" w:sz="4" w:space="0"/>
              <w:left w:val="nil"/>
              <w:bottom w:val="single" w:color="auto" w:sz="4" w:space="0"/>
              <w:right w:val="single" w:color="auto" w:sz="4" w:space="0"/>
            </w:tcBorders>
            <w:shd w:val="clear" w:color="auto" w:fill="auto"/>
            <w:vAlign w:val="center"/>
          </w:tcPr>
          <w:p w14:paraId="03071DCA">
            <w:pPr>
              <w:widowControl/>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本地部署</w:t>
            </w:r>
          </w:p>
        </w:tc>
      </w:tr>
      <w:tr w14:paraId="28743134">
        <w:tblPrEx>
          <w:tblCellMar>
            <w:top w:w="0" w:type="dxa"/>
            <w:left w:w="108" w:type="dxa"/>
            <w:bottom w:w="0" w:type="dxa"/>
            <w:right w:w="108" w:type="dxa"/>
          </w:tblCellMar>
        </w:tblPrEx>
        <w:trPr>
          <w:trHeight w:val="601" w:hRule="atLeast"/>
        </w:trPr>
        <w:tc>
          <w:tcPr>
            <w:tcW w:w="459" w:type="dxa"/>
            <w:tcBorders>
              <w:top w:val="single" w:color="auto" w:sz="4" w:space="0"/>
              <w:left w:val="single" w:color="auto" w:sz="4" w:space="0"/>
              <w:bottom w:val="single" w:color="auto" w:sz="4" w:space="0"/>
              <w:right w:val="single" w:color="auto" w:sz="4" w:space="0"/>
            </w:tcBorders>
            <w:shd w:val="clear" w:color="auto" w:fill="auto"/>
            <w:vAlign w:val="center"/>
          </w:tcPr>
          <w:p w14:paraId="72F91895">
            <w:pPr>
              <w:keepNext w:val="0"/>
              <w:keepLines w:val="0"/>
              <w:widowControl/>
              <w:numPr>
                <w:ilvl w:val="0"/>
                <w:numId w:val="4"/>
              </w:numPr>
              <w:suppressLineNumbers w:val="0"/>
              <w:ind w:left="425" w:leftChars="0" w:hanging="425" w:firstLineChars="0"/>
              <w:jc w:val="center"/>
              <w:textAlignment w:val="center"/>
              <w:rPr>
                <w:rFonts w:hint="eastAsia" w:ascii="仿宋_GB2312" w:hAnsi="仿宋_GB2312" w:eastAsia="仿宋_GB2312" w:cs="仿宋_GB2312"/>
                <w:b w:val="0"/>
                <w:bCs w:val="0"/>
                <w:color w:val="auto"/>
                <w:kern w:val="0"/>
                <w:sz w:val="24"/>
                <w:szCs w:val="24"/>
              </w:rPr>
            </w:pPr>
          </w:p>
        </w:tc>
        <w:tc>
          <w:tcPr>
            <w:tcW w:w="1080" w:type="dxa"/>
            <w:tcBorders>
              <w:top w:val="single" w:color="auto" w:sz="4" w:space="0"/>
              <w:left w:val="nil"/>
              <w:bottom w:val="single" w:color="auto" w:sz="4" w:space="0"/>
              <w:right w:val="single" w:color="auto" w:sz="4" w:space="0"/>
            </w:tcBorders>
            <w:shd w:val="clear" w:color="auto" w:fill="auto"/>
            <w:vAlign w:val="center"/>
          </w:tcPr>
          <w:p w14:paraId="441F0135">
            <w:pPr>
              <w:widowControl/>
              <w:jc w:val="center"/>
              <w:textAlignment w:val="center"/>
              <w:rPr>
                <w:rFonts w:hint="eastAsia" w:ascii="仿宋_GB2312" w:hAnsi="等线" w:eastAsia="仿宋_GB2312" w:cs="宋体"/>
                <w:color w:val="000000"/>
                <w:kern w:val="0"/>
                <w:sz w:val="24"/>
                <w:szCs w:val="24"/>
                <w:lang w:val="en-US" w:eastAsia="zh-CN" w:bidi="ar-SA"/>
              </w:rPr>
            </w:pPr>
            <w:r>
              <w:rPr>
                <w:rFonts w:hint="eastAsia" w:ascii="仿宋" w:hAnsi="仿宋" w:cs="仿宋"/>
                <w:color w:val="auto"/>
                <w:kern w:val="0"/>
                <w:sz w:val="24"/>
                <w:szCs w:val="24"/>
                <w:highlight w:val="none"/>
              </w:rPr>
              <w:t>工控主机卫士</w:t>
            </w:r>
          </w:p>
        </w:tc>
        <w:tc>
          <w:tcPr>
            <w:tcW w:w="2827" w:type="dxa"/>
            <w:tcBorders>
              <w:top w:val="single" w:color="auto" w:sz="4" w:space="0"/>
              <w:left w:val="nil"/>
              <w:bottom w:val="single" w:color="auto" w:sz="4" w:space="0"/>
              <w:right w:val="single" w:color="auto" w:sz="4" w:space="0"/>
            </w:tcBorders>
            <w:shd w:val="clear" w:color="auto" w:fill="auto"/>
            <w:vAlign w:val="center"/>
          </w:tcPr>
          <w:p w14:paraId="645676BF">
            <w:pPr>
              <w:widowControl/>
              <w:ind w:right="-95" w:rightChars="-34"/>
              <w:jc w:val="left"/>
              <w:textAlignment w:val="center"/>
              <w:rPr>
                <w:rFonts w:hint="eastAsia" w:ascii="仿宋_GB2312" w:hAnsi="等线" w:eastAsia="仿宋_GB2312" w:cs="宋体"/>
                <w:color w:val="000000"/>
                <w:kern w:val="0"/>
                <w:sz w:val="24"/>
                <w:szCs w:val="24"/>
                <w:lang w:val="en-US" w:eastAsia="zh-CN" w:bidi="ar-SA"/>
              </w:rPr>
            </w:pPr>
            <w:r>
              <w:rPr>
                <w:rFonts w:hint="eastAsia" w:ascii="仿宋" w:hAnsi="仿宋" w:cs="仿宋"/>
                <w:color w:val="000000"/>
                <w:kern w:val="0"/>
                <w:sz w:val="24"/>
                <w:szCs w:val="24"/>
                <w:highlight w:val="none"/>
                <w:lang w:bidi="ar"/>
              </w:rPr>
              <w:t>生产工控主机防护软件</w:t>
            </w:r>
          </w:p>
        </w:tc>
        <w:tc>
          <w:tcPr>
            <w:tcW w:w="6045" w:type="dxa"/>
            <w:tcBorders>
              <w:top w:val="single" w:color="auto" w:sz="4" w:space="0"/>
              <w:left w:val="nil"/>
              <w:bottom w:val="single" w:color="auto" w:sz="4" w:space="0"/>
              <w:right w:val="single" w:color="auto" w:sz="4" w:space="0"/>
            </w:tcBorders>
            <w:shd w:val="clear" w:color="auto" w:fill="auto"/>
            <w:vAlign w:val="center"/>
          </w:tcPr>
          <w:p w14:paraId="2C042960">
            <w:pPr>
              <w:widowControl/>
              <w:jc w:val="left"/>
              <w:textAlignment w:val="center"/>
              <w:rPr>
                <w:rFonts w:hint="eastAsia" w:ascii="仿宋_GB2312" w:hAnsi="等线" w:eastAsia="仿宋_GB2312" w:cs="宋体"/>
                <w:color w:val="333333"/>
                <w:kern w:val="0"/>
                <w:sz w:val="24"/>
                <w:szCs w:val="24"/>
                <w:lang w:val="en-US" w:eastAsia="zh-CN" w:bidi="ar-SA"/>
              </w:rPr>
            </w:pPr>
            <w:r>
              <w:rPr>
                <w:rFonts w:hint="eastAsia" w:ascii="仿宋" w:hAnsi="仿宋" w:cs="仿宋"/>
                <w:color w:val="000000"/>
                <w:kern w:val="0"/>
                <w:sz w:val="24"/>
                <w:szCs w:val="24"/>
                <w:highlight w:val="none"/>
                <w:lang w:bidi="ar"/>
              </w:rPr>
              <w:t>设置工业主机的网络连接规则列表，禁止非授权的网络连接确保终端的网络连接安全可信、阻断病毒木马的扩散路径支持自动枚举操作系统出站及入站网络端口、协议、IP地址等连接状态支持手动添加出站及入站规则，支持定义规则名称、程序路径。协议类型、本地端口、远端端口、本地IP、远端IP以及允许或阻止策略</w:t>
            </w:r>
            <w:r>
              <w:rPr>
                <w:rFonts w:hint="eastAsia" w:ascii="仿宋" w:hAnsi="仿宋" w:cs="仿宋"/>
                <w:color w:val="000000"/>
                <w:kern w:val="0"/>
                <w:sz w:val="24"/>
                <w:szCs w:val="24"/>
                <w:highlight w:val="none"/>
                <w:lang w:eastAsia="zh-CN" w:bidi="ar"/>
              </w:rPr>
              <w:t>。</w:t>
            </w:r>
          </w:p>
        </w:tc>
        <w:tc>
          <w:tcPr>
            <w:tcW w:w="1665" w:type="dxa"/>
            <w:tcBorders>
              <w:top w:val="single" w:color="auto" w:sz="4" w:space="0"/>
              <w:left w:val="nil"/>
              <w:bottom w:val="single" w:color="auto" w:sz="4" w:space="0"/>
              <w:right w:val="single" w:color="auto" w:sz="4" w:space="0"/>
            </w:tcBorders>
            <w:shd w:val="clear" w:color="auto" w:fill="auto"/>
            <w:vAlign w:val="center"/>
          </w:tcPr>
          <w:p w14:paraId="3BCBAC11">
            <w:pPr>
              <w:widowControl/>
              <w:ind w:right="-171" w:rightChars="-61"/>
              <w:jc w:val="center"/>
              <w:textAlignment w:val="center"/>
              <w:rPr>
                <w:rFonts w:hint="eastAsia" w:ascii="仿宋_GB2312" w:hAnsi="等线" w:eastAsia="仿宋_GB2312" w:cs="宋体"/>
                <w:color w:val="000000"/>
                <w:kern w:val="0"/>
                <w:sz w:val="24"/>
                <w:szCs w:val="24"/>
                <w:lang w:val="en-US" w:eastAsia="zh-CN" w:bidi="ar-SA"/>
              </w:rPr>
            </w:pPr>
            <w:r>
              <w:rPr>
                <w:rFonts w:hint="eastAsia" w:ascii="仿宋" w:hAnsi="仿宋" w:cs="仿宋"/>
                <w:color w:val="000000"/>
                <w:kern w:val="0"/>
                <w:sz w:val="24"/>
                <w:szCs w:val="24"/>
                <w:highlight w:val="none"/>
                <w:lang w:bidi="ar"/>
              </w:rPr>
              <w:t>0.35-2万</w:t>
            </w:r>
            <w:r>
              <w:rPr>
                <w:rFonts w:hint="eastAsia" w:ascii="仿宋_GB2312" w:hAnsi="等线" w:eastAsia="仿宋_GB2312" w:cs="宋体"/>
                <w:kern w:val="0"/>
                <w:sz w:val="24"/>
                <w:szCs w:val="24"/>
              </w:rPr>
              <w:t>元</w:t>
            </w:r>
          </w:p>
        </w:tc>
        <w:tc>
          <w:tcPr>
            <w:tcW w:w="2323" w:type="dxa"/>
            <w:tcBorders>
              <w:top w:val="single" w:color="auto" w:sz="4" w:space="0"/>
              <w:left w:val="nil"/>
              <w:bottom w:val="single" w:color="auto" w:sz="4" w:space="0"/>
              <w:right w:val="single" w:color="auto" w:sz="4" w:space="0"/>
            </w:tcBorders>
            <w:shd w:val="clear" w:color="auto" w:fill="auto"/>
            <w:vAlign w:val="center"/>
          </w:tcPr>
          <w:p w14:paraId="1A44837D">
            <w:pPr>
              <w:widowControl/>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本地部署</w:t>
            </w:r>
          </w:p>
        </w:tc>
      </w:tr>
      <w:tr w14:paraId="6031176E">
        <w:tblPrEx>
          <w:tblCellMar>
            <w:top w:w="0" w:type="dxa"/>
            <w:left w:w="108" w:type="dxa"/>
            <w:bottom w:w="0" w:type="dxa"/>
            <w:right w:w="108" w:type="dxa"/>
          </w:tblCellMar>
        </w:tblPrEx>
        <w:trPr>
          <w:trHeight w:val="601" w:hRule="atLeast"/>
        </w:trPr>
        <w:tc>
          <w:tcPr>
            <w:tcW w:w="459" w:type="dxa"/>
            <w:tcBorders>
              <w:top w:val="single" w:color="auto" w:sz="4" w:space="0"/>
              <w:left w:val="single" w:color="auto" w:sz="4" w:space="0"/>
              <w:bottom w:val="single" w:color="auto" w:sz="4" w:space="0"/>
              <w:right w:val="single" w:color="auto" w:sz="4" w:space="0"/>
            </w:tcBorders>
            <w:shd w:val="clear" w:color="auto" w:fill="auto"/>
            <w:vAlign w:val="center"/>
          </w:tcPr>
          <w:p w14:paraId="55CBA3B0">
            <w:pPr>
              <w:keepNext w:val="0"/>
              <w:keepLines w:val="0"/>
              <w:widowControl/>
              <w:numPr>
                <w:ilvl w:val="0"/>
                <w:numId w:val="4"/>
              </w:numPr>
              <w:suppressLineNumbers w:val="0"/>
              <w:ind w:left="425" w:leftChars="0" w:hanging="425" w:firstLineChars="0"/>
              <w:jc w:val="center"/>
              <w:textAlignment w:val="center"/>
              <w:rPr>
                <w:rFonts w:hint="eastAsia" w:ascii="仿宋_GB2312" w:hAnsi="仿宋_GB2312" w:eastAsia="仿宋_GB2312" w:cs="仿宋_GB2312"/>
                <w:b w:val="0"/>
                <w:bCs w:val="0"/>
                <w:color w:val="auto"/>
                <w:kern w:val="0"/>
                <w:sz w:val="24"/>
                <w:szCs w:val="24"/>
              </w:rPr>
            </w:pPr>
          </w:p>
        </w:tc>
        <w:tc>
          <w:tcPr>
            <w:tcW w:w="1080" w:type="dxa"/>
            <w:tcBorders>
              <w:top w:val="single" w:color="auto" w:sz="4" w:space="0"/>
              <w:left w:val="nil"/>
              <w:bottom w:val="single" w:color="auto" w:sz="4" w:space="0"/>
              <w:right w:val="single" w:color="auto" w:sz="4" w:space="0"/>
            </w:tcBorders>
            <w:shd w:val="clear" w:color="auto" w:fill="auto"/>
            <w:vAlign w:val="center"/>
          </w:tcPr>
          <w:p w14:paraId="40501AFF">
            <w:pPr>
              <w:widowControl/>
              <w:jc w:val="center"/>
              <w:textAlignment w:val="center"/>
              <w:rPr>
                <w:rFonts w:hint="eastAsia" w:ascii="仿宋_GB2312" w:hAnsi="等线" w:eastAsia="仿宋_GB2312" w:cs="宋体"/>
                <w:color w:val="000000"/>
                <w:kern w:val="0"/>
                <w:sz w:val="24"/>
                <w:szCs w:val="24"/>
                <w:lang w:val="en-US" w:eastAsia="zh-CN" w:bidi="ar-SA"/>
              </w:rPr>
            </w:pPr>
            <w:r>
              <w:rPr>
                <w:rFonts w:hint="eastAsia" w:ascii="仿宋" w:hAnsi="仿宋" w:cs="仿宋"/>
                <w:color w:val="auto"/>
                <w:kern w:val="0"/>
                <w:sz w:val="24"/>
                <w:szCs w:val="24"/>
                <w:highlight w:val="none"/>
              </w:rPr>
              <w:t>翼备份</w:t>
            </w:r>
          </w:p>
        </w:tc>
        <w:tc>
          <w:tcPr>
            <w:tcW w:w="2827" w:type="dxa"/>
            <w:tcBorders>
              <w:top w:val="single" w:color="auto" w:sz="4" w:space="0"/>
              <w:left w:val="nil"/>
              <w:bottom w:val="single" w:color="auto" w:sz="4" w:space="0"/>
              <w:right w:val="single" w:color="auto" w:sz="4" w:space="0"/>
            </w:tcBorders>
            <w:shd w:val="clear" w:color="auto" w:fill="auto"/>
            <w:vAlign w:val="center"/>
          </w:tcPr>
          <w:p w14:paraId="3A656442">
            <w:pPr>
              <w:widowControl/>
              <w:ind w:right="-95" w:rightChars="-34"/>
              <w:jc w:val="left"/>
              <w:textAlignment w:val="center"/>
              <w:rPr>
                <w:rFonts w:hint="eastAsia" w:ascii="仿宋_GB2312" w:hAnsi="等线" w:eastAsia="仿宋_GB2312" w:cs="宋体"/>
                <w:color w:val="000000"/>
                <w:kern w:val="0"/>
                <w:sz w:val="24"/>
                <w:szCs w:val="24"/>
                <w:lang w:val="en-US" w:eastAsia="zh-CN" w:bidi="ar-SA"/>
              </w:rPr>
            </w:pPr>
            <w:r>
              <w:rPr>
                <w:rFonts w:hint="eastAsia" w:ascii="仿宋" w:hAnsi="仿宋" w:cs="仿宋"/>
                <w:color w:val="000000"/>
                <w:kern w:val="0"/>
                <w:sz w:val="24"/>
                <w:szCs w:val="24"/>
                <w:highlight w:val="none"/>
                <w:lang w:bidi="ar"/>
              </w:rPr>
              <w:t>为广大政企用户提供按需购买、即买即用、安全可靠、弹性可扩展的云灾备服务，满足客户多层次的业务数据保障需求及监控合规需求</w:t>
            </w:r>
          </w:p>
        </w:tc>
        <w:tc>
          <w:tcPr>
            <w:tcW w:w="6045" w:type="dxa"/>
            <w:tcBorders>
              <w:top w:val="single" w:color="auto" w:sz="4" w:space="0"/>
              <w:left w:val="nil"/>
              <w:bottom w:val="single" w:color="auto" w:sz="4" w:space="0"/>
              <w:right w:val="single" w:color="auto" w:sz="4" w:space="0"/>
            </w:tcBorders>
            <w:shd w:val="clear" w:color="auto" w:fill="auto"/>
            <w:vAlign w:val="center"/>
          </w:tcPr>
          <w:p w14:paraId="20912467">
            <w:pPr>
              <w:widowControl/>
              <w:jc w:val="left"/>
              <w:textAlignment w:val="center"/>
              <w:rPr>
                <w:rFonts w:ascii="仿宋" w:hAnsi="仿宋" w:cs="仿宋"/>
                <w:color w:val="000000"/>
                <w:kern w:val="0"/>
                <w:sz w:val="24"/>
                <w:szCs w:val="24"/>
                <w:highlight w:val="none"/>
                <w:lang w:bidi="ar"/>
              </w:rPr>
            </w:pPr>
            <w:r>
              <w:rPr>
                <w:rFonts w:hint="eastAsia" w:ascii="仿宋" w:hAnsi="仿宋" w:cs="仿宋"/>
                <w:color w:val="000000"/>
                <w:kern w:val="0"/>
                <w:sz w:val="24"/>
                <w:szCs w:val="24"/>
                <w:highlight w:val="none"/>
                <w:lang w:bidi="ar"/>
              </w:rPr>
              <w:t>在天翼云各节点资源池云主机上构建云灾备服务。</w:t>
            </w:r>
          </w:p>
          <w:p w14:paraId="2191881C">
            <w:pPr>
              <w:widowControl/>
              <w:jc w:val="left"/>
              <w:textAlignment w:val="center"/>
              <w:rPr>
                <w:rFonts w:ascii="仿宋" w:hAnsi="仿宋" w:cs="仿宋"/>
                <w:color w:val="000000"/>
                <w:kern w:val="0"/>
                <w:sz w:val="24"/>
                <w:szCs w:val="24"/>
                <w:highlight w:val="none"/>
                <w:lang w:bidi="ar"/>
              </w:rPr>
            </w:pPr>
            <w:r>
              <w:rPr>
                <w:rFonts w:hint="eastAsia" w:ascii="仿宋" w:hAnsi="仿宋" w:cs="仿宋"/>
                <w:color w:val="000000"/>
                <w:kern w:val="0"/>
                <w:sz w:val="24"/>
                <w:szCs w:val="24"/>
                <w:highlight w:val="none"/>
                <w:lang w:bidi="ar"/>
              </w:rPr>
              <w:t>所有备份数据存储到天翼云块存储等资源池。</w:t>
            </w:r>
          </w:p>
          <w:p w14:paraId="70E72492">
            <w:pPr>
              <w:widowControl/>
              <w:jc w:val="left"/>
              <w:textAlignment w:val="center"/>
              <w:rPr>
                <w:rFonts w:ascii="仿宋" w:hAnsi="仿宋" w:cs="仿宋"/>
                <w:color w:val="000000"/>
                <w:kern w:val="0"/>
                <w:sz w:val="24"/>
                <w:szCs w:val="24"/>
                <w:highlight w:val="none"/>
                <w:lang w:bidi="ar"/>
              </w:rPr>
            </w:pPr>
            <w:r>
              <w:rPr>
                <w:rFonts w:hint="eastAsia" w:ascii="仿宋" w:hAnsi="仿宋" w:cs="仿宋"/>
                <w:color w:val="000000"/>
                <w:kern w:val="0"/>
                <w:sz w:val="24"/>
                <w:szCs w:val="24"/>
                <w:highlight w:val="none"/>
                <w:lang w:bidi="ar"/>
              </w:rPr>
              <w:t>组建专线、VPN、互联网带宽等多种形式存储通道。</w:t>
            </w:r>
          </w:p>
          <w:p w14:paraId="576E1729">
            <w:pPr>
              <w:widowControl/>
              <w:jc w:val="left"/>
              <w:textAlignment w:val="center"/>
              <w:rPr>
                <w:rFonts w:hint="eastAsia" w:ascii="仿宋_GB2312" w:hAnsi="等线" w:eastAsia="仿宋_GB2312" w:cs="宋体"/>
                <w:color w:val="333333"/>
                <w:kern w:val="0"/>
                <w:sz w:val="24"/>
                <w:szCs w:val="24"/>
                <w:lang w:val="en-US" w:eastAsia="zh-CN" w:bidi="ar-SA"/>
              </w:rPr>
            </w:pPr>
            <w:r>
              <w:rPr>
                <w:rFonts w:hint="eastAsia" w:ascii="仿宋" w:hAnsi="仿宋" w:cs="仿宋"/>
                <w:color w:val="000000"/>
                <w:kern w:val="0"/>
                <w:sz w:val="24"/>
                <w:szCs w:val="24"/>
                <w:highlight w:val="none"/>
                <w:lang w:bidi="ar"/>
              </w:rPr>
              <w:t>实现异地备份。一旦用户本地数据丢失，可从云端快速恢复数据。</w:t>
            </w:r>
          </w:p>
        </w:tc>
        <w:tc>
          <w:tcPr>
            <w:tcW w:w="1665" w:type="dxa"/>
            <w:tcBorders>
              <w:top w:val="single" w:color="auto" w:sz="4" w:space="0"/>
              <w:left w:val="nil"/>
              <w:bottom w:val="single" w:color="auto" w:sz="4" w:space="0"/>
              <w:right w:val="single" w:color="auto" w:sz="4" w:space="0"/>
            </w:tcBorders>
            <w:shd w:val="clear" w:color="auto" w:fill="auto"/>
            <w:vAlign w:val="center"/>
          </w:tcPr>
          <w:p w14:paraId="17B48F5D">
            <w:pPr>
              <w:widowControl/>
              <w:ind w:right="-171" w:rightChars="-61"/>
              <w:jc w:val="center"/>
              <w:textAlignment w:val="center"/>
              <w:rPr>
                <w:rFonts w:hint="eastAsia" w:ascii="仿宋_GB2312" w:hAnsi="等线" w:eastAsia="仿宋_GB2312" w:cs="宋体"/>
                <w:color w:val="000000"/>
                <w:kern w:val="0"/>
                <w:sz w:val="24"/>
                <w:szCs w:val="24"/>
                <w:lang w:val="en-US" w:eastAsia="zh-CN" w:bidi="ar-SA"/>
              </w:rPr>
            </w:pPr>
            <w:r>
              <w:rPr>
                <w:rFonts w:hint="eastAsia" w:ascii="仿宋" w:hAnsi="仿宋" w:cs="仿宋"/>
                <w:color w:val="000000"/>
                <w:kern w:val="0"/>
                <w:sz w:val="24"/>
                <w:szCs w:val="24"/>
                <w:highlight w:val="none"/>
                <w:lang w:bidi="ar"/>
              </w:rPr>
              <w:t>0.06-2万</w:t>
            </w:r>
            <w:r>
              <w:rPr>
                <w:rFonts w:hint="eastAsia" w:ascii="仿宋_GB2312" w:hAnsi="等线" w:eastAsia="仿宋_GB2312" w:cs="宋体"/>
                <w:kern w:val="0"/>
                <w:sz w:val="24"/>
                <w:szCs w:val="24"/>
              </w:rPr>
              <w:t>元</w:t>
            </w:r>
          </w:p>
        </w:tc>
        <w:tc>
          <w:tcPr>
            <w:tcW w:w="2323" w:type="dxa"/>
            <w:tcBorders>
              <w:top w:val="single" w:color="auto" w:sz="4" w:space="0"/>
              <w:left w:val="nil"/>
              <w:bottom w:val="single" w:color="auto" w:sz="4" w:space="0"/>
              <w:right w:val="single" w:color="auto" w:sz="4" w:space="0"/>
            </w:tcBorders>
            <w:shd w:val="clear" w:color="auto" w:fill="auto"/>
            <w:vAlign w:val="center"/>
          </w:tcPr>
          <w:p w14:paraId="48580950">
            <w:pPr>
              <w:widowControl/>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本地部署</w:t>
            </w:r>
            <w:r>
              <w:rPr>
                <w:rFonts w:hint="eastAsia" w:ascii="仿宋_GB2312" w:hAnsi="仿宋_GB2312" w:eastAsia="仿宋_GB2312" w:cs="仿宋_GB2312"/>
                <w:b w:val="0"/>
                <w:bCs w:val="0"/>
                <w:color w:val="auto"/>
                <w:kern w:val="0"/>
                <w:sz w:val="24"/>
                <w:szCs w:val="24"/>
                <w:lang w:val="en-US" w:eastAsia="zh-CN"/>
              </w:rPr>
              <w:t>/</w:t>
            </w:r>
            <w:r>
              <w:rPr>
                <w:rFonts w:hint="eastAsia" w:ascii="仿宋_GB2312" w:hAnsi="仿宋_GB2312" w:eastAsia="仿宋_GB2312" w:cs="仿宋_GB2312"/>
                <w:b w:val="0"/>
                <w:bCs w:val="0"/>
                <w:color w:val="auto"/>
                <w:kern w:val="0"/>
                <w:sz w:val="24"/>
                <w:szCs w:val="24"/>
              </w:rPr>
              <w:t>云部署</w:t>
            </w:r>
          </w:p>
        </w:tc>
      </w:tr>
      <w:tr w14:paraId="7C40FBA1">
        <w:tblPrEx>
          <w:tblCellMar>
            <w:top w:w="0" w:type="dxa"/>
            <w:left w:w="108" w:type="dxa"/>
            <w:bottom w:w="0" w:type="dxa"/>
            <w:right w:w="108" w:type="dxa"/>
          </w:tblCellMar>
        </w:tblPrEx>
        <w:trPr>
          <w:trHeight w:val="601" w:hRule="atLeast"/>
        </w:trPr>
        <w:tc>
          <w:tcPr>
            <w:tcW w:w="459" w:type="dxa"/>
            <w:tcBorders>
              <w:top w:val="single" w:color="auto" w:sz="4" w:space="0"/>
              <w:left w:val="single" w:color="auto" w:sz="4" w:space="0"/>
              <w:bottom w:val="single" w:color="auto" w:sz="4" w:space="0"/>
              <w:right w:val="single" w:color="auto" w:sz="4" w:space="0"/>
            </w:tcBorders>
            <w:shd w:val="clear" w:color="auto" w:fill="auto"/>
            <w:vAlign w:val="center"/>
          </w:tcPr>
          <w:p w14:paraId="01C391FD">
            <w:pPr>
              <w:keepNext w:val="0"/>
              <w:keepLines w:val="0"/>
              <w:widowControl/>
              <w:numPr>
                <w:ilvl w:val="0"/>
                <w:numId w:val="4"/>
              </w:numPr>
              <w:suppressLineNumbers w:val="0"/>
              <w:ind w:left="425" w:leftChars="0" w:hanging="425" w:firstLineChars="0"/>
              <w:jc w:val="center"/>
              <w:textAlignment w:val="center"/>
              <w:rPr>
                <w:rFonts w:hint="eastAsia" w:ascii="仿宋_GB2312" w:hAnsi="仿宋_GB2312" w:eastAsia="仿宋_GB2312" w:cs="仿宋_GB2312"/>
                <w:b w:val="0"/>
                <w:bCs w:val="0"/>
                <w:color w:val="auto"/>
                <w:kern w:val="0"/>
                <w:sz w:val="24"/>
                <w:szCs w:val="24"/>
              </w:rPr>
            </w:pPr>
          </w:p>
        </w:tc>
        <w:tc>
          <w:tcPr>
            <w:tcW w:w="1080" w:type="dxa"/>
            <w:tcBorders>
              <w:top w:val="single" w:color="auto" w:sz="4" w:space="0"/>
              <w:left w:val="nil"/>
              <w:bottom w:val="single" w:color="auto" w:sz="4" w:space="0"/>
              <w:right w:val="single" w:color="auto" w:sz="4" w:space="0"/>
            </w:tcBorders>
            <w:shd w:val="clear" w:color="auto" w:fill="auto"/>
            <w:vAlign w:val="center"/>
          </w:tcPr>
          <w:p w14:paraId="0415EEE8">
            <w:pPr>
              <w:widowControl/>
              <w:jc w:val="center"/>
              <w:textAlignment w:val="center"/>
              <w:rPr>
                <w:rFonts w:hint="eastAsia" w:ascii="仿宋_GB2312" w:hAnsi="等线" w:eastAsia="仿宋_GB2312" w:cs="宋体"/>
                <w:color w:val="000000"/>
                <w:kern w:val="0"/>
                <w:sz w:val="24"/>
                <w:szCs w:val="24"/>
                <w:lang w:val="en-US" w:eastAsia="zh-CN" w:bidi="ar-SA"/>
              </w:rPr>
            </w:pPr>
            <w:r>
              <w:rPr>
                <w:rFonts w:hint="eastAsia" w:ascii="仿宋" w:hAnsi="仿宋" w:cs="仿宋"/>
                <w:color w:val="auto"/>
                <w:kern w:val="0"/>
                <w:sz w:val="24"/>
                <w:szCs w:val="24"/>
                <w:highlight w:val="none"/>
              </w:rPr>
              <w:t>数盾（数据防泄漏）</w:t>
            </w:r>
          </w:p>
        </w:tc>
        <w:tc>
          <w:tcPr>
            <w:tcW w:w="2827" w:type="dxa"/>
            <w:tcBorders>
              <w:top w:val="single" w:color="auto" w:sz="4" w:space="0"/>
              <w:left w:val="nil"/>
              <w:bottom w:val="single" w:color="auto" w:sz="4" w:space="0"/>
              <w:right w:val="single" w:color="auto" w:sz="4" w:space="0"/>
            </w:tcBorders>
            <w:shd w:val="clear" w:color="auto" w:fill="auto"/>
            <w:vAlign w:val="center"/>
          </w:tcPr>
          <w:p w14:paraId="5B3AF8D9">
            <w:pPr>
              <w:widowControl/>
              <w:ind w:right="-95" w:rightChars="-34"/>
              <w:jc w:val="left"/>
              <w:textAlignment w:val="center"/>
              <w:rPr>
                <w:rFonts w:hint="eastAsia" w:ascii="仿宋_GB2312" w:hAnsi="等线" w:eastAsia="仿宋_GB2312" w:cs="宋体"/>
                <w:color w:val="000000"/>
                <w:kern w:val="0"/>
                <w:sz w:val="24"/>
                <w:szCs w:val="24"/>
                <w:lang w:val="en-US" w:eastAsia="zh-CN" w:bidi="ar-SA"/>
              </w:rPr>
            </w:pPr>
            <w:r>
              <w:rPr>
                <w:rFonts w:hint="eastAsia" w:ascii="仿宋" w:hAnsi="仿宋" w:cs="仿宋"/>
                <w:color w:val="000000"/>
                <w:kern w:val="0"/>
                <w:sz w:val="24"/>
                <w:szCs w:val="24"/>
                <w:highlight w:val="none"/>
                <w:lang w:bidi="ar"/>
              </w:rPr>
              <w:t>对内部文件进行加密，对外发的文件进行审计或拦截</w:t>
            </w:r>
          </w:p>
        </w:tc>
        <w:tc>
          <w:tcPr>
            <w:tcW w:w="6045" w:type="dxa"/>
            <w:tcBorders>
              <w:top w:val="single" w:color="auto" w:sz="4" w:space="0"/>
              <w:left w:val="nil"/>
              <w:bottom w:val="single" w:color="auto" w:sz="4" w:space="0"/>
              <w:right w:val="single" w:color="auto" w:sz="4" w:space="0"/>
            </w:tcBorders>
            <w:shd w:val="clear" w:color="auto" w:fill="auto"/>
            <w:vAlign w:val="center"/>
          </w:tcPr>
          <w:p w14:paraId="69446E4F">
            <w:pPr>
              <w:widowControl/>
              <w:jc w:val="left"/>
              <w:textAlignment w:val="center"/>
              <w:rPr>
                <w:rFonts w:hint="eastAsia" w:ascii="仿宋_GB2312" w:hAnsi="等线" w:eastAsia="仿宋_GB2312" w:cs="宋体"/>
                <w:color w:val="333333"/>
                <w:kern w:val="0"/>
                <w:sz w:val="24"/>
                <w:szCs w:val="24"/>
                <w:lang w:val="en-US" w:eastAsia="zh-CN" w:bidi="ar-SA"/>
              </w:rPr>
            </w:pPr>
            <w:r>
              <w:rPr>
                <w:rFonts w:hint="eastAsia" w:ascii="仿宋" w:hAnsi="仿宋" w:cs="仿宋"/>
                <w:color w:val="000000"/>
                <w:kern w:val="0"/>
                <w:sz w:val="24"/>
                <w:szCs w:val="24"/>
                <w:highlight w:val="none"/>
                <w:lang w:bidi="ar"/>
              </w:rPr>
              <w:t>融合机器学习、关联分析、文件加密技术、访问控制、数据标识等多种技术的综合性数据安全防护产品，该产品以数据为中心，为用户数据资产提供事前主动防御、事中实时监测、事后追踪溯源、全程态势感知，基于数据的全生命周期提供全方位、立体化防护。</w:t>
            </w:r>
          </w:p>
        </w:tc>
        <w:tc>
          <w:tcPr>
            <w:tcW w:w="1665" w:type="dxa"/>
            <w:tcBorders>
              <w:top w:val="single" w:color="auto" w:sz="4" w:space="0"/>
              <w:left w:val="nil"/>
              <w:bottom w:val="single" w:color="auto" w:sz="4" w:space="0"/>
              <w:right w:val="single" w:color="auto" w:sz="4" w:space="0"/>
            </w:tcBorders>
            <w:shd w:val="clear" w:color="auto" w:fill="auto"/>
            <w:vAlign w:val="center"/>
          </w:tcPr>
          <w:p w14:paraId="30BDFEE1">
            <w:pPr>
              <w:widowControl/>
              <w:ind w:right="-171" w:rightChars="-61"/>
              <w:jc w:val="center"/>
              <w:textAlignment w:val="center"/>
              <w:rPr>
                <w:rFonts w:hint="eastAsia" w:ascii="仿宋_GB2312" w:hAnsi="等线" w:eastAsia="仿宋_GB2312" w:cs="宋体"/>
                <w:color w:val="000000"/>
                <w:kern w:val="0"/>
                <w:sz w:val="24"/>
                <w:szCs w:val="24"/>
                <w:lang w:val="en-US" w:eastAsia="zh-CN" w:bidi="ar-SA"/>
              </w:rPr>
            </w:pPr>
            <w:r>
              <w:rPr>
                <w:rFonts w:hint="eastAsia" w:ascii="仿宋" w:hAnsi="仿宋" w:cs="仿宋"/>
                <w:color w:val="000000"/>
                <w:kern w:val="0"/>
                <w:sz w:val="24"/>
                <w:szCs w:val="24"/>
                <w:highlight w:val="none"/>
                <w:lang w:bidi="ar"/>
              </w:rPr>
              <w:t>0.3-10万</w:t>
            </w:r>
            <w:r>
              <w:rPr>
                <w:rFonts w:hint="eastAsia" w:ascii="仿宋_GB2312" w:hAnsi="等线" w:eastAsia="仿宋_GB2312" w:cs="宋体"/>
                <w:kern w:val="0"/>
                <w:sz w:val="24"/>
                <w:szCs w:val="24"/>
              </w:rPr>
              <w:t>元</w:t>
            </w:r>
          </w:p>
        </w:tc>
        <w:tc>
          <w:tcPr>
            <w:tcW w:w="2323" w:type="dxa"/>
            <w:tcBorders>
              <w:top w:val="single" w:color="auto" w:sz="4" w:space="0"/>
              <w:left w:val="nil"/>
              <w:bottom w:val="single" w:color="auto" w:sz="4" w:space="0"/>
              <w:right w:val="single" w:color="auto" w:sz="4" w:space="0"/>
            </w:tcBorders>
            <w:shd w:val="clear" w:color="auto" w:fill="auto"/>
            <w:vAlign w:val="center"/>
          </w:tcPr>
          <w:p w14:paraId="01C4AF5F">
            <w:pPr>
              <w:widowControl/>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本地部署</w:t>
            </w:r>
            <w:r>
              <w:rPr>
                <w:rFonts w:hint="eastAsia" w:ascii="仿宋_GB2312" w:hAnsi="仿宋_GB2312" w:eastAsia="仿宋_GB2312" w:cs="仿宋_GB2312"/>
                <w:b w:val="0"/>
                <w:bCs w:val="0"/>
                <w:color w:val="auto"/>
                <w:kern w:val="0"/>
                <w:sz w:val="24"/>
                <w:szCs w:val="24"/>
                <w:lang w:val="en-US" w:eastAsia="zh-CN"/>
              </w:rPr>
              <w:t>/</w:t>
            </w:r>
            <w:r>
              <w:rPr>
                <w:rFonts w:hint="eastAsia" w:ascii="仿宋_GB2312" w:hAnsi="仿宋_GB2312" w:eastAsia="仿宋_GB2312" w:cs="仿宋_GB2312"/>
                <w:b w:val="0"/>
                <w:bCs w:val="0"/>
                <w:color w:val="auto"/>
                <w:kern w:val="0"/>
                <w:sz w:val="24"/>
                <w:szCs w:val="24"/>
              </w:rPr>
              <w:t>云部署</w:t>
            </w:r>
          </w:p>
        </w:tc>
      </w:tr>
      <w:tr w14:paraId="24524A3E">
        <w:tblPrEx>
          <w:tblCellMar>
            <w:top w:w="0" w:type="dxa"/>
            <w:left w:w="108" w:type="dxa"/>
            <w:bottom w:w="0" w:type="dxa"/>
            <w:right w:w="108" w:type="dxa"/>
          </w:tblCellMar>
        </w:tblPrEx>
        <w:trPr>
          <w:trHeight w:val="601" w:hRule="atLeast"/>
        </w:trPr>
        <w:tc>
          <w:tcPr>
            <w:tcW w:w="459" w:type="dxa"/>
            <w:tcBorders>
              <w:top w:val="single" w:color="auto" w:sz="4" w:space="0"/>
              <w:left w:val="single" w:color="auto" w:sz="4" w:space="0"/>
              <w:bottom w:val="single" w:color="auto" w:sz="4" w:space="0"/>
              <w:right w:val="single" w:color="auto" w:sz="4" w:space="0"/>
            </w:tcBorders>
            <w:shd w:val="clear" w:color="auto" w:fill="auto"/>
            <w:vAlign w:val="center"/>
          </w:tcPr>
          <w:p w14:paraId="46A95BE9">
            <w:pPr>
              <w:keepNext w:val="0"/>
              <w:keepLines w:val="0"/>
              <w:widowControl/>
              <w:numPr>
                <w:ilvl w:val="0"/>
                <w:numId w:val="4"/>
              </w:numPr>
              <w:suppressLineNumbers w:val="0"/>
              <w:ind w:left="425" w:leftChars="0" w:hanging="425" w:firstLineChars="0"/>
              <w:jc w:val="center"/>
              <w:textAlignment w:val="center"/>
              <w:rPr>
                <w:rFonts w:hint="eastAsia" w:ascii="仿宋_GB2312" w:hAnsi="仿宋_GB2312" w:eastAsia="仿宋_GB2312" w:cs="仿宋_GB2312"/>
                <w:b w:val="0"/>
                <w:bCs w:val="0"/>
                <w:color w:val="auto"/>
                <w:kern w:val="0"/>
                <w:sz w:val="24"/>
                <w:szCs w:val="24"/>
              </w:rPr>
            </w:pPr>
          </w:p>
        </w:tc>
        <w:tc>
          <w:tcPr>
            <w:tcW w:w="1080" w:type="dxa"/>
            <w:tcBorders>
              <w:top w:val="single" w:color="auto" w:sz="4" w:space="0"/>
              <w:left w:val="nil"/>
              <w:bottom w:val="single" w:color="auto" w:sz="4" w:space="0"/>
              <w:right w:val="single" w:color="auto" w:sz="4" w:space="0"/>
            </w:tcBorders>
            <w:shd w:val="clear" w:color="auto" w:fill="auto"/>
            <w:vAlign w:val="center"/>
          </w:tcPr>
          <w:p w14:paraId="29B6CCB8">
            <w:pPr>
              <w:widowControl/>
              <w:jc w:val="center"/>
              <w:textAlignment w:val="center"/>
              <w:rPr>
                <w:rFonts w:hint="eastAsia" w:ascii="仿宋_GB2312" w:hAnsi="等线" w:eastAsia="仿宋_GB2312" w:cs="宋体"/>
                <w:color w:val="000000"/>
                <w:kern w:val="0"/>
                <w:sz w:val="24"/>
                <w:szCs w:val="24"/>
                <w:lang w:val="en-US" w:eastAsia="zh-CN" w:bidi="ar-SA"/>
              </w:rPr>
            </w:pPr>
            <w:r>
              <w:rPr>
                <w:rFonts w:hint="eastAsia" w:ascii="仿宋" w:hAnsi="仿宋" w:cs="仿宋"/>
                <w:color w:val="000000" w:themeColor="text1"/>
                <w:kern w:val="0"/>
                <w:sz w:val="24"/>
                <w:szCs w:val="24"/>
                <w:highlight w:val="none"/>
                <w14:textFill>
                  <w14:solidFill>
                    <w14:schemeClr w14:val="tx1"/>
                  </w14:solidFill>
                </w14:textFill>
              </w:rPr>
              <w:t>安全大脑</w:t>
            </w:r>
          </w:p>
        </w:tc>
        <w:tc>
          <w:tcPr>
            <w:tcW w:w="2827" w:type="dxa"/>
            <w:tcBorders>
              <w:top w:val="single" w:color="auto" w:sz="4" w:space="0"/>
              <w:left w:val="nil"/>
              <w:bottom w:val="single" w:color="auto" w:sz="4" w:space="0"/>
              <w:right w:val="single" w:color="auto" w:sz="4" w:space="0"/>
            </w:tcBorders>
            <w:shd w:val="clear" w:color="auto" w:fill="auto"/>
            <w:vAlign w:val="center"/>
          </w:tcPr>
          <w:p w14:paraId="6F550EC2">
            <w:pPr>
              <w:widowControl/>
              <w:ind w:right="-95" w:rightChars="-34"/>
              <w:jc w:val="left"/>
              <w:textAlignment w:val="center"/>
              <w:rPr>
                <w:rFonts w:hint="eastAsia" w:ascii="仿宋_GB2312" w:hAnsi="等线" w:eastAsia="仿宋_GB2312" w:cs="宋体"/>
                <w:color w:val="000000"/>
                <w:kern w:val="0"/>
                <w:sz w:val="24"/>
                <w:szCs w:val="24"/>
                <w:lang w:val="en-US" w:eastAsia="zh-CN" w:bidi="ar-SA"/>
              </w:rPr>
            </w:pPr>
            <w:r>
              <w:rPr>
                <w:rFonts w:hint="eastAsia" w:ascii="仿宋" w:hAnsi="仿宋" w:cs="仿宋"/>
                <w:color w:val="000000"/>
                <w:kern w:val="0"/>
                <w:sz w:val="24"/>
                <w:szCs w:val="24"/>
                <w:highlight w:val="none"/>
                <w:lang w:bidi="ar"/>
              </w:rPr>
              <w:t>提供云端的数据存储及安全事件分析，联动天翼安全网关进行必要时的策略阻断</w:t>
            </w:r>
          </w:p>
        </w:tc>
        <w:tc>
          <w:tcPr>
            <w:tcW w:w="6045" w:type="dxa"/>
            <w:tcBorders>
              <w:top w:val="single" w:color="auto" w:sz="4" w:space="0"/>
              <w:left w:val="nil"/>
              <w:bottom w:val="single" w:color="auto" w:sz="4" w:space="0"/>
              <w:right w:val="single" w:color="auto" w:sz="4" w:space="0"/>
            </w:tcBorders>
            <w:shd w:val="clear" w:color="auto" w:fill="auto"/>
            <w:vAlign w:val="center"/>
          </w:tcPr>
          <w:p w14:paraId="75BA6CBB">
            <w:pPr>
              <w:widowControl/>
              <w:jc w:val="left"/>
              <w:textAlignment w:val="center"/>
              <w:rPr>
                <w:rFonts w:hint="eastAsia" w:ascii="仿宋_GB2312" w:hAnsi="等线" w:eastAsia="仿宋_GB2312" w:cs="宋体"/>
                <w:color w:val="333333"/>
                <w:kern w:val="0"/>
                <w:sz w:val="24"/>
                <w:szCs w:val="24"/>
                <w:lang w:val="en-US" w:eastAsia="zh-CN" w:bidi="ar-SA"/>
              </w:rPr>
            </w:pPr>
            <w:r>
              <w:rPr>
                <w:rFonts w:hint="eastAsia" w:ascii="仿宋" w:hAnsi="仿宋" w:cs="仿宋"/>
                <w:color w:val="000000"/>
                <w:kern w:val="0"/>
                <w:sz w:val="24"/>
                <w:szCs w:val="24"/>
                <w:highlight w:val="none"/>
                <w:lang w:bidi="ar"/>
              </w:rPr>
              <w:t>安全大脑</w:t>
            </w:r>
            <w:r>
              <w:rPr>
                <w:rFonts w:hint="eastAsia" w:ascii="仿宋" w:hAnsi="仿宋" w:cs="仿宋"/>
                <w:color w:val="000000"/>
                <w:kern w:val="0"/>
                <w:sz w:val="24"/>
                <w:szCs w:val="24"/>
                <w:highlight w:val="none"/>
                <w:lang w:val="en-US" w:eastAsia="zh-CN" w:bidi="ar"/>
              </w:rPr>
              <w:t>按照“一个中心三重防护”的标准要求，并将安全服务化，打造安全基础设施平台，提供云化安全监测和服务能力。对比市面上同类型产品，在成本、License更新、可视化威胁感知、安全月报、电信服务方面更有优势，可提供24小时无间断安全防护服务，为企业降本增效。</w:t>
            </w:r>
          </w:p>
        </w:tc>
        <w:tc>
          <w:tcPr>
            <w:tcW w:w="1665" w:type="dxa"/>
            <w:tcBorders>
              <w:top w:val="single" w:color="auto" w:sz="4" w:space="0"/>
              <w:left w:val="nil"/>
              <w:bottom w:val="single" w:color="auto" w:sz="4" w:space="0"/>
              <w:right w:val="single" w:color="auto" w:sz="4" w:space="0"/>
            </w:tcBorders>
            <w:shd w:val="clear" w:color="auto" w:fill="auto"/>
            <w:vAlign w:val="center"/>
          </w:tcPr>
          <w:p w14:paraId="4257B482">
            <w:pPr>
              <w:widowControl/>
              <w:ind w:right="20" w:rightChars="7"/>
              <w:jc w:val="center"/>
              <w:textAlignment w:val="center"/>
              <w:rPr>
                <w:rFonts w:ascii="仿宋" w:hAnsi="仿宋" w:cs="仿宋"/>
                <w:color w:val="000000"/>
                <w:kern w:val="0"/>
                <w:sz w:val="24"/>
                <w:szCs w:val="24"/>
                <w:highlight w:val="none"/>
                <w:lang w:bidi="ar"/>
              </w:rPr>
            </w:pPr>
            <w:r>
              <w:rPr>
                <w:rFonts w:hint="eastAsia" w:ascii="仿宋" w:hAnsi="仿宋" w:cs="仿宋"/>
                <w:color w:val="000000"/>
                <w:kern w:val="0"/>
                <w:sz w:val="24"/>
                <w:szCs w:val="24"/>
                <w:highlight w:val="none"/>
                <w:lang w:bidi="ar"/>
              </w:rPr>
              <w:t>120/200/260元/月；</w:t>
            </w:r>
          </w:p>
          <w:p w14:paraId="134DF990">
            <w:pPr>
              <w:widowControl/>
              <w:ind w:right="20" w:rightChars="7"/>
              <w:jc w:val="center"/>
              <w:textAlignment w:val="center"/>
              <w:rPr>
                <w:rFonts w:ascii="仿宋" w:hAnsi="仿宋" w:cs="仿宋"/>
                <w:color w:val="000000"/>
                <w:kern w:val="0"/>
                <w:sz w:val="24"/>
                <w:szCs w:val="24"/>
                <w:highlight w:val="none"/>
                <w:lang w:bidi="ar"/>
              </w:rPr>
            </w:pPr>
            <w:r>
              <w:rPr>
                <w:rFonts w:hint="eastAsia" w:ascii="仿宋" w:hAnsi="仿宋" w:cs="仿宋"/>
                <w:color w:val="000000"/>
                <w:kern w:val="0"/>
                <w:sz w:val="24"/>
                <w:szCs w:val="24"/>
                <w:highlight w:val="none"/>
                <w:lang w:bidi="ar"/>
              </w:rPr>
              <w:t>专线版：399/699/899元/月；</w:t>
            </w:r>
          </w:p>
          <w:p w14:paraId="1BFD5B4E">
            <w:pPr>
              <w:widowControl/>
              <w:ind w:right="-64" w:rightChars="-23"/>
              <w:jc w:val="center"/>
              <w:textAlignment w:val="center"/>
              <w:rPr>
                <w:rFonts w:hint="eastAsia" w:ascii="仿宋_GB2312" w:hAnsi="等线" w:eastAsia="仿宋_GB2312" w:cs="宋体"/>
                <w:color w:val="000000"/>
                <w:kern w:val="0"/>
                <w:sz w:val="24"/>
                <w:szCs w:val="24"/>
                <w:lang w:val="en-US" w:eastAsia="zh-CN" w:bidi="ar-SA"/>
              </w:rPr>
            </w:pPr>
            <w:r>
              <w:rPr>
                <w:rFonts w:hint="eastAsia" w:ascii="仿宋" w:hAnsi="仿宋" w:cs="仿宋"/>
                <w:color w:val="000000"/>
                <w:kern w:val="0"/>
                <w:sz w:val="24"/>
                <w:szCs w:val="24"/>
                <w:highlight w:val="none"/>
                <w:lang w:bidi="ar"/>
              </w:rPr>
              <w:t>按实际使用档次收费</w:t>
            </w:r>
          </w:p>
        </w:tc>
        <w:tc>
          <w:tcPr>
            <w:tcW w:w="2323" w:type="dxa"/>
            <w:tcBorders>
              <w:top w:val="single" w:color="auto" w:sz="4" w:space="0"/>
              <w:left w:val="nil"/>
              <w:bottom w:val="single" w:color="auto" w:sz="4" w:space="0"/>
              <w:right w:val="single" w:color="auto" w:sz="4" w:space="0"/>
            </w:tcBorders>
            <w:shd w:val="clear" w:color="auto" w:fill="auto"/>
            <w:vAlign w:val="center"/>
          </w:tcPr>
          <w:p w14:paraId="2B13461C">
            <w:pPr>
              <w:widowControl/>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本地部署</w:t>
            </w:r>
          </w:p>
        </w:tc>
      </w:tr>
      <w:tr w14:paraId="291A9682">
        <w:tblPrEx>
          <w:tblCellMar>
            <w:top w:w="0" w:type="dxa"/>
            <w:left w:w="108" w:type="dxa"/>
            <w:bottom w:w="0" w:type="dxa"/>
            <w:right w:w="108" w:type="dxa"/>
          </w:tblCellMar>
        </w:tblPrEx>
        <w:trPr>
          <w:trHeight w:val="611" w:hRule="atLeast"/>
        </w:trPr>
        <w:tc>
          <w:tcPr>
            <w:tcW w:w="459" w:type="dxa"/>
            <w:tcBorders>
              <w:top w:val="single" w:color="auto" w:sz="4" w:space="0"/>
              <w:left w:val="single" w:color="auto" w:sz="4" w:space="0"/>
              <w:bottom w:val="single" w:color="auto" w:sz="4" w:space="0"/>
              <w:right w:val="single" w:color="auto" w:sz="4" w:space="0"/>
            </w:tcBorders>
            <w:shd w:val="clear" w:color="auto" w:fill="auto"/>
            <w:vAlign w:val="center"/>
          </w:tcPr>
          <w:p w14:paraId="51F32379">
            <w:pPr>
              <w:keepNext w:val="0"/>
              <w:keepLines w:val="0"/>
              <w:widowControl/>
              <w:numPr>
                <w:ilvl w:val="0"/>
                <w:numId w:val="4"/>
              </w:numPr>
              <w:suppressLineNumbers w:val="0"/>
              <w:ind w:left="425" w:leftChars="0" w:hanging="425" w:firstLineChars="0"/>
              <w:jc w:val="center"/>
              <w:textAlignment w:val="center"/>
              <w:rPr>
                <w:rFonts w:hint="eastAsia" w:ascii="仿宋_GB2312" w:hAnsi="仿宋_GB2312" w:eastAsia="仿宋_GB2312" w:cs="仿宋_GB2312"/>
                <w:b w:val="0"/>
                <w:bCs w:val="0"/>
                <w:color w:val="auto"/>
                <w:kern w:val="0"/>
                <w:sz w:val="24"/>
                <w:szCs w:val="24"/>
                <w:lang w:val="en-US" w:eastAsia="zh-CN"/>
              </w:rPr>
            </w:pPr>
          </w:p>
        </w:tc>
        <w:tc>
          <w:tcPr>
            <w:tcW w:w="1080" w:type="dxa"/>
            <w:tcBorders>
              <w:top w:val="single" w:color="auto" w:sz="4" w:space="0"/>
              <w:left w:val="nil"/>
              <w:bottom w:val="single" w:color="auto" w:sz="4" w:space="0"/>
              <w:right w:val="single" w:color="auto" w:sz="4" w:space="0"/>
            </w:tcBorders>
            <w:shd w:val="clear" w:color="auto" w:fill="auto"/>
            <w:vAlign w:val="center"/>
          </w:tcPr>
          <w:p w14:paraId="09E4BC10">
            <w:pPr>
              <w:widowControl/>
              <w:jc w:val="center"/>
              <w:textAlignment w:val="center"/>
              <w:rPr>
                <w:rFonts w:hint="eastAsia" w:ascii="仿宋_GB2312" w:hAnsi="等线" w:eastAsia="仿宋_GB2312" w:cs="宋体"/>
                <w:color w:val="000000"/>
                <w:kern w:val="0"/>
                <w:sz w:val="24"/>
                <w:szCs w:val="24"/>
                <w:lang w:val="en-US" w:eastAsia="zh-CN" w:bidi="ar-SA"/>
              </w:rPr>
            </w:pPr>
            <w:r>
              <w:rPr>
                <w:rFonts w:hint="eastAsia" w:ascii="仿宋" w:hAnsi="仿宋" w:cs="仿宋"/>
                <w:color w:val="000000" w:themeColor="text1"/>
                <w:kern w:val="0"/>
                <w:sz w:val="24"/>
                <w:szCs w:val="24"/>
                <w:highlight w:val="none"/>
                <w14:textFill>
                  <w14:solidFill>
                    <w14:schemeClr w14:val="tx1"/>
                  </w14:solidFill>
                </w14:textFill>
              </w:rPr>
              <w:t>互联网</w:t>
            </w:r>
            <w:r>
              <w:rPr>
                <w:rFonts w:hint="eastAsia" w:ascii="仿宋" w:hAnsi="仿宋" w:cs="仿宋"/>
                <w:color w:val="000000" w:themeColor="text1"/>
                <w:kern w:val="0"/>
                <w:sz w:val="24"/>
                <w:szCs w:val="24"/>
                <w:highlight w:val="none"/>
                <w:lang w:val="en-US" w:eastAsia="zh-CN"/>
                <w14:textFill>
                  <w14:solidFill>
                    <w14:schemeClr w14:val="tx1"/>
                  </w14:solidFill>
                </w14:textFill>
              </w:rPr>
              <w:t>防火墙</w:t>
            </w:r>
          </w:p>
        </w:tc>
        <w:tc>
          <w:tcPr>
            <w:tcW w:w="2827" w:type="dxa"/>
            <w:tcBorders>
              <w:top w:val="single" w:color="auto" w:sz="4" w:space="0"/>
              <w:left w:val="nil"/>
              <w:bottom w:val="single" w:color="auto" w:sz="4" w:space="0"/>
              <w:right w:val="single" w:color="auto" w:sz="4" w:space="0"/>
            </w:tcBorders>
            <w:shd w:val="clear" w:color="auto" w:fill="auto"/>
            <w:vAlign w:val="center"/>
          </w:tcPr>
          <w:p w14:paraId="4FD46E44">
            <w:pPr>
              <w:widowControl/>
              <w:ind w:right="-95" w:rightChars="-34"/>
              <w:jc w:val="left"/>
              <w:textAlignment w:val="center"/>
              <w:rPr>
                <w:rFonts w:hint="eastAsia" w:ascii="仿宋_GB2312" w:hAnsi="等线" w:eastAsia="仿宋_GB2312" w:cs="宋体"/>
                <w:color w:val="000000"/>
                <w:kern w:val="0"/>
                <w:sz w:val="24"/>
                <w:szCs w:val="24"/>
                <w:lang w:val="en-US" w:eastAsia="zh-CN" w:bidi="ar-SA"/>
              </w:rPr>
            </w:pPr>
            <w:r>
              <w:rPr>
                <w:rFonts w:hint="eastAsia" w:ascii="仿宋" w:hAnsi="仿宋" w:cs="仿宋"/>
                <w:color w:val="000000"/>
                <w:kern w:val="0"/>
                <w:sz w:val="24"/>
                <w:szCs w:val="24"/>
                <w:highlight w:val="none"/>
                <w:lang w:bidi="ar"/>
              </w:rPr>
              <w:t>对企业互联侧实现设备+云平台形式立体化防护</w:t>
            </w:r>
          </w:p>
        </w:tc>
        <w:tc>
          <w:tcPr>
            <w:tcW w:w="6045" w:type="dxa"/>
            <w:tcBorders>
              <w:top w:val="single" w:color="auto" w:sz="4" w:space="0"/>
              <w:left w:val="nil"/>
              <w:bottom w:val="single" w:color="auto" w:sz="4" w:space="0"/>
              <w:right w:val="single" w:color="auto" w:sz="4" w:space="0"/>
            </w:tcBorders>
            <w:shd w:val="clear" w:color="auto" w:fill="auto"/>
            <w:vAlign w:val="center"/>
          </w:tcPr>
          <w:p w14:paraId="4FF440D1">
            <w:pPr>
              <w:widowControl/>
              <w:jc w:val="left"/>
              <w:textAlignment w:val="center"/>
              <w:rPr>
                <w:rFonts w:hint="eastAsia" w:ascii="仿宋_GB2312" w:hAnsi="等线" w:eastAsia="仿宋_GB2312" w:cs="宋体"/>
                <w:color w:val="333333"/>
                <w:kern w:val="0"/>
                <w:sz w:val="24"/>
                <w:szCs w:val="24"/>
                <w:lang w:val="en-US" w:eastAsia="zh-CN" w:bidi="ar-SA"/>
              </w:rPr>
            </w:pPr>
            <w:r>
              <w:rPr>
                <w:rFonts w:hint="eastAsia" w:ascii="仿宋" w:hAnsi="仿宋" w:cs="仿宋"/>
                <w:color w:val="000000"/>
                <w:kern w:val="0"/>
                <w:sz w:val="24"/>
                <w:szCs w:val="24"/>
                <w:highlight w:val="none"/>
                <w:lang w:bidi="ar"/>
              </w:rPr>
              <w:t>提供互联网</w:t>
            </w:r>
            <w:r>
              <w:rPr>
                <w:rFonts w:hint="eastAsia" w:ascii="仿宋" w:hAnsi="仿宋" w:cs="仿宋"/>
                <w:color w:val="000000"/>
                <w:kern w:val="0"/>
                <w:sz w:val="24"/>
                <w:szCs w:val="24"/>
                <w:highlight w:val="none"/>
                <w:lang w:eastAsia="zh-CN" w:bidi="ar"/>
              </w:rPr>
              <w:t>边界防护</w:t>
            </w:r>
            <w:r>
              <w:rPr>
                <w:rFonts w:hint="eastAsia" w:ascii="仿宋" w:hAnsi="仿宋" w:cs="仿宋"/>
                <w:color w:val="000000"/>
                <w:kern w:val="0"/>
                <w:sz w:val="24"/>
                <w:szCs w:val="24"/>
                <w:highlight w:val="none"/>
                <w:lang w:bidi="ar"/>
              </w:rPr>
              <w:t>服务，以本地安全部署和云平台大数据防护相结合形式，实现立体式防护，并可免费在线升级病毒库和更新防护版本，实现企业对互联网的有效防护。并可与工业防火墙搭配使用。满足终端安全、集成VPN、应用识别、IPS、入侵防御、AV防病毒、WEB防护、URL过滤、事件审计、问题定位等功能，提供立体化、云网化的安全防护服务。</w:t>
            </w:r>
          </w:p>
        </w:tc>
        <w:tc>
          <w:tcPr>
            <w:tcW w:w="1665" w:type="dxa"/>
            <w:tcBorders>
              <w:top w:val="single" w:color="auto" w:sz="4" w:space="0"/>
              <w:left w:val="nil"/>
              <w:bottom w:val="single" w:color="auto" w:sz="4" w:space="0"/>
              <w:right w:val="single" w:color="auto" w:sz="4" w:space="0"/>
            </w:tcBorders>
            <w:shd w:val="clear" w:color="auto" w:fill="auto"/>
            <w:vAlign w:val="center"/>
          </w:tcPr>
          <w:p w14:paraId="7CA9FCCE">
            <w:pPr>
              <w:widowControl/>
              <w:ind w:right="-171" w:rightChars="-61"/>
              <w:jc w:val="center"/>
              <w:textAlignment w:val="center"/>
              <w:rPr>
                <w:rFonts w:hint="eastAsia" w:ascii="仿宋_GB2312" w:hAnsi="等线" w:eastAsia="仿宋_GB2312" w:cs="宋体"/>
                <w:color w:val="000000"/>
                <w:kern w:val="0"/>
                <w:sz w:val="24"/>
                <w:szCs w:val="24"/>
                <w:lang w:val="en-US" w:eastAsia="zh-CN" w:bidi="ar-SA"/>
              </w:rPr>
            </w:pPr>
            <w:r>
              <w:rPr>
                <w:rFonts w:hint="eastAsia" w:ascii="仿宋" w:hAnsi="仿宋" w:cs="仿宋"/>
                <w:color w:val="000000"/>
                <w:kern w:val="0"/>
                <w:sz w:val="24"/>
                <w:szCs w:val="24"/>
                <w:highlight w:val="none"/>
                <w:lang w:bidi="ar"/>
              </w:rPr>
              <w:t>0.3-10万</w:t>
            </w:r>
            <w:r>
              <w:rPr>
                <w:rFonts w:hint="eastAsia" w:ascii="仿宋_GB2312" w:hAnsi="等线" w:eastAsia="仿宋_GB2312" w:cs="宋体"/>
                <w:kern w:val="0"/>
                <w:sz w:val="24"/>
                <w:szCs w:val="24"/>
              </w:rPr>
              <w:t>元</w:t>
            </w:r>
          </w:p>
        </w:tc>
        <w:tc>
          <w:tcPr>
            <w:tcW w:w="2323" w:type="dxa"/>
            <w:tcBorders>
              <w:top w:val="single" w:color="auto" w:sz="4" w:space="0"/>
              <w:left w:val="nil"/>
              <w:bottom w:val="single" w:color="auto" w:sz="4" w:space="0"/>
              <w:right w:val="single" w:color="auto" w:sz="4" w:space="0"/>
            </w:tcBorders>
            <w:shd w:val="clear" w:color="auto" w:fill="auto"/>
            <w:vAlign w:val="center"/>
          </w:tcPr>
          <w:p w14:paraId="3E3635FE">
            <w:pPr>
              <w:widowControl/>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本地部署</w:t>
            </w:r>
            <w:r>
              <w:rPr>
                <w:rFonts w:hint="eastAsia" w:ascii="仿宋_GB2312" w:hAnsi="仿宋_GB2312" w:eastAsia="仿宋_GB2312" w:cs="仿宋_GB2312"/>
                <w:b w:val="0"/>
                <w:bCs w:val="0"/>
                <w:color w:val="auto"/>
                <w:kern w:val="0"/>
                <w:sz w:val="24"/>
                <w:szCs w:val="24"/>
                <w:lang w:val="en-US" w:eastAsia="zh-CN"/>
              </w:rPr>
              <w:t>/</w:t>
            </w:r>
            <w:r>
              <w:rPr>
                <w:rFonts w:hint="eastAsia" w:ascii="仿宋_GB2312" w:hAnsi="仿宋_GB2312" w:eastAsia="仿宋_GB2312" w:cs="仿宋_GB2312"/>
                <w:b w:val="0"/>
                <w:bCs w:val="0"/>
                <w:color w:val="auto"/>
                <w:kern w:val="0"/>
                <w:sz w:val="24"/>
                <w:szCs w:val="24"/>
              </w:rPr>
              <w:t>云部署</w:t>
            </w:r>
          </w:p>
        </w:tc>
      </w:tr>
      <w:tr w14:paraId="1633F2C0">
        <w:tblPrEx>
          <w:tblCellMar>
            <w:top w:w="0" w:type="dxa"/>
            <w:left w:w="108" w:type="dxa"/>
            <w:bottom w:w="0" w:type="dxa"/>
            <w:right w:w="108" w:type="dxa"/>
          </w:tblCellMar>
        </w:tblPrEx>
        <w:trPr>
          <w:trHeight w:val="611" w:hRule="atLeast"/>
        </w:trPr>
        <w:tc>
          <w:tcPr>
            <w:tcW w:w="459" w:type="dxa"/>
            <w:tcBorders>
              <w:top w:val="single" w:color="auto" w:sz="4" w:space="0"/>
              <w:left w:val="single" w:color="auto" w:sz="4" w:space="0"/>
              <w:bottom w:val="single" w:color="auto" w:sz="4" w:space="0"/>
              <w:right w:val="single" w:color="auto" w:sz="4" w:space="0"/>
            </w:tcBorders>
            <w:shd w:val="clear" w:color="auto" w:fill="auto"/>
            <w:vAlign w:val="center"/>
          </w:tcPr>
          <w:p w14:paraId="2E2A780C">
            <w:pPr>
              <w:keepNext w:val="0"/>
              <w:keepLines w:val="0"/>
              <w:widowControl/>
              <w:numPr>
                <w:ilvl w:val="0"/>
                <w:numId w:val="4"/>
              </w:numPr>
              <w:suppressLineNumbers w:val="0"/>
              <w:ind w:left="425" w:leftChars="0" w:hanging="425" w:firstLineChars="0"/>
              <w:jc w:val="center"/>
              <w:textAlignment w:val="center"/>
              <w:rPr>
                <w:rFonts w:hint="eastAsia" w:ascii="仿宋_GB2312" w:hAnsi="仿宋_GB2312" w:eastAsia="仿宋_GB2312" w:cs="仿宋_GB2312"/>
                <w:b w:val="0"/>
                <w:bCs w:val="0"/>
                <w:color w:val="auto"/>
                <w:kern w:val="0"/>
                <w:sz w:val="24"/>
                <w:szCs w:val="24"/>
                <w:lang w:val="en-US" w:eastAsia="zh-CN"/>
              </w:rPr>
            </w:pPr>
          </w:p>
        </w:tc>
        <w:tc>
          <w:tcPr>
            <w:tcW w:w="1080" w:type="dxa"/>
            <w:tcBorders>
              <w:top w:val="single" w:color="auto" w:sz="4" w:space="0"/>
              <w:left w:val="nil"/>
              <w:bottom w:val="single" w:color="auto" w:sz="4" w:space="0"/>
              <w:right w:val="single" w:color="auto" w:sz="4" w:space="0"/>
            </w:tcBorders>
            <w:shd w:val="clear" w:color="auto" w:fill="auto"/>
            <w:vAlign w:val="center"/>
          </w:tcPr>
          <w:p w14:paraId="7D1DB3BA">
            <w:pPr>
              <w:widowControl/>
              <w:jc w:val="center"/>
              <w:textAlignment w:val="center"/>
              <w:rPr>
                <w:rFonts w:hint="eastAsia" w:ascii="仿宋_GB2312" w:hAnsi="等线" w:eastAsia="仿宋_GB2312" w:cs="宋体"/>
                <w:color w:val="000000"/>
                <w:kern w:val="0"/>
                <w:sz w:val="24"/>
                <w:szCs w:val="24"/>
                <w:lang w:val="en-US" w:eastAsia="zh-CN" w:bidi="ar-SA"/>
              </w:rPr>
            </w:pPr>
            <w:r>
              <w:rPr>
                <w:rFonts w:hint="eastAsia" w:ascii="仿宋" w:hAnsi="仿宋" w:cs="仿宋"/>
                <w:color w:val="auto"/>
                <w:kern w:val="0"/>
                <w:sz w:val="24"/>
                <w:szCs w:val="24"/>
                <w:highlight w:val="none"/>
              </w:rPr>
              <w:t>数字孪生</w:t>
            </w:r>
          </w:p>
        </w:tc>
        <w:tc>
          <w:tcPr>
            <w:tcW w:w="2827" w:type="dxa"/>
            <w:tcBorders>
              <w:top w:val="single" w:color="auto" w:sz="4" w:space="0"/>
              <w:left w:val="nil"/>
              <w:bottom w:val="single" w:color="auto" w:sz="4" w:space="0"/>
              <w:right w:val="single" w:color="auto" w:sz="4" w:space="0"/>
            </w:tcBorders>
            <w:shd w:val="clear" w:color="auto" w:fill="auto"/>
            <w:vAlign w:val="center"/>
          </w:tcPr>
          <w:p w14:paraId="4C782A61">
            <w:pPr>
              <w:widowControl/>
              <w:ind w:right="-95" w:rightChars="-34"/>
              <w:jc w:val="left"/>
              <w:textAlignment w:val="center"/>
              <w:rPr>
                <w:rFonts w:hint="eastAsia" w:ascii="仿宋_GB2312" w:hAnsi="等线" w:eastAsia="仿宋_GB2312" w:cs="宋体"/>
                <w:color w:val="000000"/>
                <w:kern w:val="0"/>
                <w:sz w:val="24"/>
                <w:szCs w:val="24"/>
                <w:lang w:val="en-US" w:eastAsia="zh-CN" w:bidi="ar-SA"/>
              </w:rPr>
            </w:pPr>
            <w:r>
              <w:rPr>
                <w:rFonts w:hint="eastAsia" w:ascii="仿宋" w:hAnsi="仿宋" w:cs="仿宋"/>
                <w:color w:val="000000"/>
                <w:kern w:val="0"/>
                <w:sz w:val="24"/>
                <w:szCs w:val="24"/>
                <w:highlight w:val="none"/>
                <w:lang w:bidi="ar"/>
              </w:rPr>
              <w:t>基于数字孪生底座，通过数据汇聚与展示，打造全场景的可视可管可控的工业园区智慧管控平台，该平台可助力企业降低园区管理风险和经营成本，提升园区智能化管理能力和企业竞争能力。</w:t>
            </w:r>
          </w:p>
        </w:tc>
        <w:tc>
          <w:tcPr>
            <w:tcW w:w="6045" w:type="dxa"/>
            <w:tcBorders>
              <w:top w:val="single" w:color="auto" w:sz="4" w:space="0"/>
              <w:left w:val="nil"/>
              <w:bottom w:val="single" w:color="auto" w:sz="4" w:space="0"/>
              <w:right w:val="single" w:color="auto" w:sz="4" w:space="0"/>
            </w:tcBorders>
            <w:shd w:val="clear" w:color="auto" w:fill="auto"/>
            <w:vAlign w:val="center"/>
          </w:tcPr>
          <w:p w14:paraId="65538E16">
            <w:pPr>
              <w:widowControl/>
              <w:jc w:val="left"/>
              <w:textAlignment w:val="center"/>
              <w:rPr>
                <w:rFonts w:hint="eastAsia" w:ascii="仿宋_GB2312" w:hAnsi="等线" w:eastAsia="仿宋_GB2312" w:cs="宋体"/>
                <w:color w:val="333333"/>
                <w:kern w:val="0"/>
                <w:sz w:val="24"/>
                <w:szCs w:val="24"/>
                <w:lang w:val="en-US" w:eastAsia="zh-CN" w:bidi="ar-SA"/>
              </w:rPr>
            </w:pPr>
            <w:r>
              <w:rPr>
                <w:rFonts w:hint="eastAsia" w:ascii="仿宋" w:hAnsi="仿宋" w:cs="仿宋"/>
                <w:color w:val="000000"/>
                <w:kern w:val="0"/>
                <w:sz w:val="24"/>
                <w:szCs w:val="24"/>
                <w:highlight w:val="none"/>
                <w:lang w:bidi="ar"/>
              </w:rPr>
              <w:t>基于数字孪生技术，建设绿色低碳的智慧园区管理，打造集全要素可视化于一体的智慧园区运营管理平台，支撑园区日常管理、能耗管理、环境管理等，并实现人员、车辆、设备、产业管理进一步提升，以满足降本增效、智能运营、协同管理、辅助决策等业务需求</w:t>
            </w:r>
            <w:r>
              <w:rPr>
                <w:rFonts w:hint="eastAsia" w:ascii="仿宋" w:hAnsi="仿宋" w:cs="仿宋"/>
                <w:color w:val="000000"/>
                <w:kern w:val="0"/>
                <w:sz w:val="24"/>
                <w:szCs w:val="24"/>
                <w:highlight w:val="none"/>
                <w:lang w:eastAsia="zh-CN" w:bidi="ar"/>
              </w:rPr>
              <w:t>。</w:t>
            </w:r>
          </w:p>
        </w:tc>
        <w:tc>
          <w:tcPr>
            <w:tcW w:w="1665" w:type="dxa"/>
            <w:tcBorders>
              <w:top w:val="single" w:color="auto" w:sz="4" w:space="0"/>
              <w:left w:val="nil"/>
              <w:bottom w:val="single" w:color="auto" w:sz="4" w:space="0"/>
              <w:right w:val="single" w:color="auto" w:sz="4" w:space="0"/>
            </w:tcBorders>
            <w:shd w:val="clear" w:color="auto" w:fill="auto"/>
            <w:vAlign w:val="center"/>
          </w:tcPr>
          <w:p w14:paraId="57B99A51">
            <w:pPr>
              <w:widowControl/>
              <w:ind w:right="-171" w:rightChars="-61"/>
              <w:jc w:val="center"/>
              <w:textAlignment w:val="center"/>
              <w:rPr>
                <w:rFonts w:hint="eastAsia" w:ascii="仿宋_GB2312" w:hAnsi="等线" w:eastAsia="仿宋_GB2312" w:cs="宋体"/>
                <w:color w:val="000000"/>
                <w:kern w:val="0"/>
                <w:sz w:val="24"/>
                <w:szCs w:val="24"/>
                <w:lang w:val="en-US" w:eastAsia="zh-CN" w:bidi="ar-SA"/>
              </w:rPr>
            </w:pPr>
            <w:r>
              <w:rPr>
                <w:rFonts w:hint="eastAsia" w:ascii="仿宋" w:hAnsi="仿宋" w:cs="仿宋"/>
                <w:color w:val="000000"/>
                <w:kern w:val="0"/>
                <w:sz w:val="24"/>
                <w:szCs w:val="24"/>
                <w:highlight w:val="none"/>
                <w:lang w:bidi="ar"/>
              </w:rPr>
              <w:t>3-20万</w:t>
            </w:r>
            <w:r>
              <w:rPr>
                <w:rFonts w:hint="eastAsia" w:ascii="仿宋_GB2312" w:hAnsi="等线" w:eastAsia="仿宋_GB2312" w:cs="宋体"/>
                <w:kern w:val="0"/>
                <w:sz w:val="24"/>
                <w:szCs w:val="24"/>
              </w:rPr>
              <w:t>元</w:t>
            </w:r>
          </w:p>
        </w:tc>
        <w:tc>
          <w:tcPr>
            <w:tcW w:w="2323" w:type="dxa"/>
            <w:tcBorders>
              <w:top w:val="single" w:color="auto" w:sz="4" w:space="0"/>
              <w:left w:val="nil"/>
              <w:bottom w:val="single" w:color="auto" w:sz="4" w:space="0"/>
              <w:right w:val="single" w:color="auto" w:sz="4" w:space="0"/>
            </w:tcBorders>
            <w:shd w:val="clear" w:color="auto" w:fill="auto"/>
            <w:vAlign w:val="center"/>
          </w:tcPr>
          <w:p w14:paraId="14AE43C2">
            <w:pPr>
              <w:widowControl/>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本地部署</w:t>
            </w:r>
          </w:p>
        </w:tc>
      </w:tr>
      <w:tr w14:paraId="078CC21D">
        <w:tblPrEx>
          <w:tblCellMar>
            <w:top w:w="0" w:type="dxa"/>
            <w:left w:w="108" w:type="dxa"/>
            <w:bottom w:w="0" w:type="dxa"/>
            <w:right w:w="108" w:type="dxa"/>
          </w:tblCellMar>
        </w:tblPrEx>
        <w:trPr>
          <w:trHeight w:val="611" w:hRule="atLeast"/>
        </w:trPr>
        <w:tc>
          <w:tcPr>
            <w:tcW w:w="459" w:type="dxa"/>
            <w:tcBorders>
              <w:top w:val="single" w:color="auto" w:sz="4" w:space="0"/>
              <w:left w:val="single" w:color="auto" w:sz="4" w:space="0"/>
              <w:bottom w:val="single" w:color="auto" w:sz="4" w:space="0"/>
              <w:right w:val="single" w:color="auto" w:sz="4" w:space="0"/>
            </w:tcBorders>
            <w:shd w:val="clear" w:color="auto" w:fill="auto"/>
            <w:vAlign w:val="center"/>
          </w:tcPr>
          <w:p w14:paraId="79695D31">
            <w:pPr>
              <w:keepNext w:val="0"/>
              <w:keepLines w:val="0"/>
              <w:widowControl/>
              <w:numPr>
                <w:ilvl w:val="0"/>
                <w:numId w:val="4"/>
              </w:numPr>
              <w:suppressLineNumbers w:val="0"/>
              <w:ind w:left="425" w:leftChars="0" w:hanging="425" w:firstLineChars="0"/>
              <w:jc w:val="center"/>
              <w:textAlignment w:val="center"/>
              <w:rPr>
                <w:rFonts w:hint="eastAsia" w:ascii="仿宋_GB2312" w:hAnsi="仿宋_GB2312" w:eastAsia="仿宋_GB2312" w:cs="仿宋_GB2312"/>
                <w:b w:val="0"/>
                <w:bCs w:val="0"/>
                <w:color w:val="auto"/>
                <w:kern w:val="0"/>
                <w:sz w:val="24"/>
                <w:szCs w:val="24"/>
                <w:lang w:val="en-US" w:eastAsia="zh-CN"/>
              </w:rPr>
            </w:pPr>
          </w:p>
        </w:tc>
        <w:tc>
          <w:tcPr>
            <w:tcW w:w="1080" w:type="dxa"/>
            <w:tcBorders>
              <w:top w:val="single" w:color="auto" w:sz="4" w:space="0"/>
              <w:left w:val="nil"/>
              <w:bottom w:val="single" w:color="auto" w:sz="4" w:space="0"/>
              <w:right w:val="single" w:color="auto" w:sz="4" w:space="0"/>
            </w:tcBorders>
            <w:shd w:val="clear" w:color="auto" w:fill="auto"/>
            <w:vAlign w:val="center"/>
          </w:tcPr>
          <w:p w14:paraId="20FA02A0">
            <w:pPr>
              <w:widowControl/>
              <w:jc w:val="center"/>
              <w:textAlignment w:val="center"/>
              <w:rPr>
                <w:rFonts w:hint="eastAsia" w:ascii="仿宋_GB2312" w:hAnsi="等线" w:eastAsia="仿宋_GB2312" w:cs="宋体"/>
                <w:color w:val="000000"/>
                <w:kern w:val="0"/>
                <w:sz w:val="24"/>
                <w:szCs w:val="24"/>
                <w:lang w:val="en-US" w:eastAsia="zh-CN" w:bidi="ar-SA"/>
              </w:rPr>
            </w:pPr>
            <w:r>
              <w:rPr>
                <w:rFonts w:hint="eastAsia" w:ascii="仿宋" w:hAnsi="仿宋" w:cs="仿宋"/>
                <w:color w:val="auto"/>
                <w:kern w:val="0"/>
                <w:sz w:val="24"/>
                <w:szCs w:val="24"/>
                <w:highlight w:val="none"/>
              </w:rPr>
              <w:t>小翼数采</w:t>
            </w:r>
          </w:p>
        </w:tc>
        <w:tc>
          <w:tcPr>
            <w:tcW w:w="2827" w:type="dxa"/>
            <w:tcBorders>
              <w:top w:val="single" w:color="auto" w:sz="4" w:space="0"/>
              <w:left w:val="nil"/>
              <w:bottom w:val="single" w:color="auto" w:sz="4" w:space="0"/>
              <w:right w:val="single" w:color="auto" w:sz="4" w:space="0"/>
            </w:tcBorders>
            <w:shd w:val="clear" w:color="auto" w:fill="auto"/>
            <w:vAlign w:val="center"/>
          </w:tcPr>
          <w:p w14:paraId="5B0CFDA0">
            <w:pPr>
              <w:widowControl/>
              <w:ind w:right="-95" w:rightChars="-34"/>
              <w:jc w:val="left"/>
              <w:textAlignment w:val="center"/>
              <w:rPr>
                <w:rFonts w:hint="eastAsia" w:ascii="仿宋_GB2312" w:hAnsi="等线" w:eastAsia="仿宋_GB2312" w:cs="宋体"/>
                <w:color w:val="000000"/>
                <w:kern w:val="0"/>
                <w:sz w:val="24"/>
                <w:szCs w:val="24"/>
                <w:lang w:val="en-US" w:eastAsia="zh-CN" w:bidi="ar-SA"/>
              </w:rPr>
            </w:pPr>
            <w:r>
              <w:rPr>
                <w:rFonts w:hint="eastAsia" w:ascii="仿宋" w:hAnsi="仿宋" w:cs="仿宋"/>
                <w:color w:val="000000"/>
                <w:kern w:val="0"/>
                <w:sz w:val="24"/>
                <w:szCs w:val="24"/>
                <w:highlight w:val="none"/>
                <w:lang w:bidi="ar"/>
              </w:rPr>
              <w:t>平台以工业协议云端适配为基础，面向电子、石化、家电、装备制造、纺织、汽车等生产制造企业，基于4/5G、NB、LoRa通讯提供动态协议接入能力，实现工厂PLC、单片机、仪器仪表等设备的接入和数据采集，并对接已有MES、ERP等系统；提供设备数据采集、设备产能分析（设备稼动率/OEE分析）、设备数据安全、设备运维管理（自检、巡检、点检）、看板管理、ESOP等功能，方便用户对设备运行情况进行实时监控和设备日常运维管理。</w:t>
            </w:r>
          </w:p>
        </w:tc>
        <w:tc>
          <w:tcPr>
            <w:tcW w:w="6045" w:type="dxa"/>
            <w:tcBorders>
              <w:top w:val="single" w:color="auto" w:sz="4" w:space="0"/>
              <w:left w:val="nil"/>
              <w:bottom w:val="single" w:color="auto" w:sz="4" w:space="0"/>
              <w:right w:val="single" w:color="auto" w:sz="4" w:space="0"/>
            </w:tcBorders>
            <w:shd w:val="clear" w:color="auto" w:fill="auto"/>
            <w:vAlign w:val="center"/>
          </w:tcPr>
          <w:p w14:paraId="1457382E">
            <w:pPr>
              <w:widowControl/>
              <w:jc w:val="left"/>
              <w:textAlignment w:val="center"/>
              <w:rPr>
                <w:rFonts w:hint="eastAsia" w:ascii="仿宋_GB2312" w:hAnsi="等线" w:eastAsia="仿宋_GB2312" w:cs="宋体"/>
                <w:color w:val="333333"/>
                <w:kern w:val="0"/>
                <w:sz w:val="24"/>
                <w:szCs w:val="24"/>
                <w:lang w:val="en-US" w:eastAsia="zh-CN" w:bidi="ar-SA"/>
              </w:rPr>
            </w:pPr>
            <w:r>
              <w:rPr>
                <w:rFonts w:hint="eastAsia" w:ascii="仿宋" w:hAnsi="仿宋" w:cs="仿宋"/>
                <w:color w:val="000000"/>
                <w:kern w:val="0"/>
                <w:sz w:val="24"/>
                <w:szCs w:val="24"/>
                <w:highlight w:val="none"/>
                <w:lang w:bidi="ar"/>
              </w:rPr>
              <w:t>实现工厂PLC设备接入、单片机设备、仪器仪表的接入和实现已有应用系统的互联互通；通过大数据汇总分析数据信息方式为厂家、消费者提供APP智能设备管理应用，方便使用者对设备运行情况进行查看与管控</w:t>
            </w:r>
            <w:r>
              <w:rPr>
                <w:rFonts w:hint="eastAsia" w:ascii="仿宋" w:hAnsi="仿宋" w:cs="仿宋"/>
                <w:color w:val="000000"/>
                <w:kern w:val="0"/>
                <w:sz w:val="24"/>
                <w:szCs w:val="24"/>
                <w:highlight w:val="none"/>
                <w:lang w:eastAsia="zh-CN" w:bidi="ar"/>
              </w:rPr>
              <w:t>。</w:t>
            </w:r>
          </w:p>
        </w:tc>
        <w:tc>
          <w:tcPr>
            <w:tcW w:w="1665" w:type="dxa"/>
            <w:tcBorders>
              <w:top w:val="single" w:color="auto" w:sz="4" w:space="0"/>
              <w:left w:val="nil"/>
              <w:bottom w:val="single" w:color="auto" w:sz="4" w:space="0"/>
              <w:right w:val="single" w:color="auto" w:sz="4" w:space="0"/>
            </w:tcBorders>
            <w:shd w:val="clear" w:color="auto" w:fill="auto"/>
            <w:vAlign w:val="center"/>
          </w:tcPr>
          <w:p w14:paraId="0DB2C8B8">
            <w:pPr>
              <w:widowControl/>
              <w:ind w:right="-171" w:rightChars="-61"/>
              <w:jc w:val="center"/>
              <w:textAlignment w:val="center"/>
              <w:rPr>
                <w:rFonts w:hint="eastAsia" w:ascii="仿宋_GB2312" w:hAnsi="等线" w:eastAsia="仿宋_GB2312" w:cs="宋体"/>
                <w:color w:val="000000"/>
                <w:kern w:val="0"/>
                <w:sz w:val="24"/>
                <w:szCs w:val="24"/>
                <w:lang w:val="en-US" w:eastAsia="zh-CN" w:bidi="ar-SA"/>
              </w:rPr>
            </w:pPr>
            <w:r>
              <w:rPr>
                <w:rFonts w:hint="eastAsia" w:ascii="仿宋" w:hAnsi="仿宋" w:cs="仿宋"/>
                <w:color w:val="000000"/>
                <w:kern w:val="0"/>
                <w:sz w:val="24"/>
                <w:szCs w:val="24"/>
                <w:highlight w:val="none"/>
                <w:lang w:bidi="ar"/>
              </w:rPr>
              <w:t>0-20万</w:t>
            </w:r>
            <w:r>
              <w:rPr>
                <w:rFonts w:hint="eastAsia" w:ascii="仿宋_GB2312" w:hAnsi="等线" w:eastAsia="仿宋_GB2312" w:cs="宋体"/>
                <w:kern w:val="0"/>
                <w:sz w:val="24"/>
                <w:szCs w:val="24"/>
              </w:rPr>
              <w:t>元</w:t>
            </w:r>
          </w:p>
        </w:tc>
        <w:tc>
          <w:tcPr>
            <w:tcW w:w="2323" w:type="dxa"/>
            <w:tcBorders>
              <w:top w:val="single" w:color="auto" w:sz="4" w:space="0"/>
              <w:left w:val="nil"/>
              <w:bottom w:val="single" w:color="auto" w:sz="4" w:space="0"/>
              <w:right w:val="single" w:color="auto" w:sz="4" w:space="0"/>
            </w:tcBorders>
            <w:shd w:val="clear" w:color="auto" w:fill="auto"/>
            <w:vAlign w:val="center"/>
          </w:tcPr>
          <w:p w14:paraId="13DACF7A">
            <w:pPr>
              <w:widowControl/>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本地部署</w:t>
            </w:r>
            <w:r>
              <w:rPr>
                <w:rFonts w:hint="eastAsia" w:ascii="仿宋_GB2312" w:hAnsi="仿宋_GB2312" w:eastAsia="仿宋_GB2312" w:cs="仿宋_GB2312"/>
                <w:b w:val="0"/>
                <w:bCs w:val="0"/>
                <w:color w:val="auto"/>
                <w:kern w:val="0"/>
                <w:sz w:val="24"/>
                <w:szCs w:val="24"/>
                <w:lang w:val="en-US" w:eastAsia="zh-CN"/>
              </w:rPr>
              <w:t>/</w:t>
            </w:r>
            <w:r>
              <w:rPr>
                <w:rFonts w:hint="eastAsia" w:ascii="仿宋_GB2312" w:hAnsi="仿宋_GB2312" w:eastAsia="仿宋_GB2312" w:cs="仿宋_GB2312"/>
                <w:b w:val="0"/>
                <w:bCs w:val="0"/>
                <w:color w:val="auto"/>
                <w:kern w:val="0"/>
                <w:sz w:val="24"/>
                <w:szCs w:val="24"/>
              </w:rPr>
              <w:t>云部署</w:t>
            </w:r>
          </w:p>
        </w:tc>
      </w:tr>
      <w:tr w14:paraId="12D7D987">
        <w:tblPrEx>
          <w:tblCellMar>
            <w:top w:w="0" w:type="dxa"/>
            <w:left w:w="108" w:type="dxa"/>
            <w:bottom w:w="0" w:type="dxa"/>
            <w:right w:w="108" w:type="dxa"/>
          </w:tblCellMar>
        </w:tblPrEx>
        <w:trPr>
          <w:trHeight w:val="611" w:hRule="atLeast"/>
        </w:trPr>
        <w:tc>
          <w:tcPr>
            <w:tcW w:w="459" w:type="dxa"/>
            <w:tcBorders>
              <w:top w:val="single" w:color="auto" w:sz="4" w:space="0"/>
              <w:left w:val="single" w:color="auto" w:sz="4" w:space="0"/>
              <w:bottom w:val="single" w:color="auto" w:sz="4" w:space="0"/>
              <w:right w:val="single" w:color="auto" w:sz="4" w:space="0"/>
            </w:tcBorders>
            <w:shd w:val="clear" w:color="auto" w:fill="auto"/>
            <w:vAlign w:val="center"/>
          </w:tcPr>
          <w:p w14:paraId="11CEA857">
            <w:pPr>
              <w:keepNext w:val="0"/>
              <w:keepLines w:val="0"/>
              <w:widowControl/>
              <w:numPr>
                <w:ilvl w:val="0"/>
                <w:numId w:val="4"/>
              </w:numPr>
              <w:suppressLineNumbers w:val="0"/>
              <w:ind w:left="425" w:leftChars="0" w:hanging="425" w:firstLineChars="0"/>
              <w:jc w:val="center"/>
              <w:textAlignment w:val="center"/>
              <w:rPr>
                <w:rFonts w:hint="default" w:ascii="仿宋_GB2312" w:hAnsi="仿宋_GB2312" w:eastAsia="仿宋_GB2312" w:cs="仿宋_GB2312"/>
                <w:b w:val="0"/>
                <w:bCs w:val="0"/>
                <w:color w:val="auto"/>
                <w:kern w:val="0"/>
                <w:sz w:val="24"/>
                <w:szCs w:val="24"/>
                <w:lang w:val="en-US" w:eastAsia="zh-CN"/>
              </w:rPr>
            </w:pPr>
          </w:p>
        </w:tc>
        <w:tc>
          <w:tcPr>
            <w:tcW w:w="1080" w:type="dxa"/>
            <w:tcBorders>
              <w:top w:val="single" w:color="auto" w:sz="4" w:space="0"/>
              <w:left w:val="nil"/>
              <w:bottom w:val="single" w:color="auto" w:sz="4" w:space="0"/>
              <w:right w:val="single" w:color="auto" w:sz="4" w:space="0"/>
            </w:tcBorders>
            <w:shd w:val="clear" w:color="auto" w:fill="auto"/>
            <w:vAlign w:val="center"/>
          </w:tcPr>
          <w:p w14:paraId="3D11920F">
            <w:pPr>
              <w:widowControl/>
              <w:jc w:val="center"/>
              <w:textAlignment w:val="center"/>
              <w:rPr>
                <w:rFonts w:hint="eastAsia" w:ascii="仿宋_GB2312" w:hAnsi="等线" w:eastAsia="仿宋_GB2312" w:cs="宋体"/>
                <w:color w:val="000000"/>
                <w:kern w:val="0"/>
                <w:sz w:val="24"/>
                <w:szCs w:val="24"/>
                <w:lang w:val="en-US" w:eastAsia="zh-CN" w:bidi="ar-SA"/>
              </w:rPr>
            </w:pPr>
            <w:r>
              <w:rPr>
                <w:rFonts w:hint="eastAsia" w:ascii="仿宋_GB2312" w:hAnsi="仿宋_GB2312" w:eastAsia="仿宋_GB2312" w:cs="仿宋_GB2312"/>
                <w:b w:val="0"/>
                <w:bCs w:val="0"/>
                <w:color w:val="auto"/>
                <w:kern w:val="0"/>
                <w:sz w:val="24"/>
                <w:szCs w:val="24"/>
              </w:rPr>
              <w:t>小翼MES</w:t>
            </w:r>
          </w:p>
        </w:tc>
        <w:tc>
          <w:tcPr>
            <w:tcW w:w="2827" w:type="dxa"/>
            <w:tcBorders>
              <w:top w:val="single" w:color="auto" w:sz="4" w:space="0"/>
              <w:left w:val="nil"/>
              <w:bottom w:val="single" w:color="auto" w:sz="4" w:space="0"/>
              <w:right w:val="single" w:color="auto" w:sz="4" w:space="0"/>
            </w:tcBorders>
            <w:shd w:val="clear" w:color="auto" w:fill="auto"/>
            <w:vAlign w:val="center"/>
          </w:tcPr>
          <w:p w14:paraId="4E42CE54">
            <w:pPr>
              <w:widowControl/>
              <w:ind w:right="-95" w:rightChars="-34"/>
              <w:jc w:val="left"/>
              <w:textAlignment w:val="center"/>
              <w:rPr>
                <w:rFonts w:hint="eastAsia" w:ascii="仿宋_GB2312" w:hAnsi="等线" w:eastAsia="仿宋_GB2312" w:cs="宋体"/>
                <w:color w:val="000000"/>
                <w:kern w:val="0"/>
                <w:sz w:val="24"/>
                <w:szCs w:val="24"/>
                <w:lang w:val="en-US" w:eastAsia="zh-CN" w:bidi="ar-SA"/>
              </w:rPr>
            </w:pPr>
            <w:r>
              <w:rPr>
                <w:rFonts w:hint="eastAsia" w:ascii="仿宋_GB2312" w:hAnsi="仿宋_GB2312" w:eastAsia="仿宋_GB2312" w:cs="仿宋_GB2312"/>
                <w:b w:val="0"/>
                <w:bCs w:val="0"/>
                <w:color w:val="auto"/>
                <w:kern w:val="0"/>
                <w:sz w:val="24"/>
                <w:szCs w:val="24"/>
              </w:rPr>
              <w:t>车间计划排程、过程物料管理Lot、图纸管理、生产进度等，产品更加贴近离散制造业实际生产需求，解决生产管理痛点，可基于天翼云Saas化部署，同时满足客户个性化需求二次开发。</w:t>
            </w:r>
          </w:p>
        </w:tc>
        <w:tc>
          <w:tcPr>
            <w:tcW w:w="6045" w:type="dxa"/>
            <w:tcBorders>
              <w:top w:val="single" w:color="auto" w:sz="4" w:space="0"/>
              <w:left w:val="nil"/>
              <w:bottom w:val="single" w:color="auto" w:sz="4" w:space="0"/>
              <w:right w:val="single" w:color="auto" w:sz="4" w:space="0"/>
            </w:tcBorders>
            <w:shd w:val="clear" w:color="auto" w:fill="auto"/>
            <w:vAlign w:val="center"/>
          </w:tcPr>
          <w:p w14:paraId="1FB76E9B">
            <w:pPr>
              <w:widowControl/>
              <w:jc w:val="left"/>
              <w:textAlignment w:val="center"/>
              <w:rPr>
                <w:rFonts w:hint="eastAsia" w:ascii="仿宋_GB2312" w:hAnsi="等线" w:eastAsia="仿宋_GB2312" w:cs="宋体"/>
                <w:color w:val="333333"/>
                <w:kern w:val="0"/>
                <w:sz w:val="24"/>
                <w:szCs w:val="24"/>
                <w:lang w:val="en-US" w:eastAsia="zh-CN" w:bidi="ar-SA"/>
              </w:rPr>
            </w:pPr>
            <w:r>
              <w:rPr>
                <w:rFonts w:hint="eastAsia" w:ascii="仿宋_GB2312" w:hAnsi="仿宋_GB2312" w:eastAsia="仿宋_GB2312" w:cs="仿宋_GB2312"/>
                <w:b w:val="0"/>
                <w:bCs w:val="0"/>
                <w:color w:val="auto"/>
                <w:kern w:val="0"/>
                <w:sz w:val="24"/>
                <w:szCs w:val="24"/>
              </w:rPr>
              <w:t>小翼MES通过云ERP结合云MES的方式，从企业设备控制层、车间层、企业协同层等各个层面有效解决管理与车间执行割裂，无法高效联动的难题；软件+硬件的一体化服务平台，灵活组合解决不同场景下的实施需求，极大地节约部署时间与维护成本</w:t>
            </w:r>
          </w:p>
        </w:tc>
        <w:tc>
          <w:tcPr>
            <w:tcW w:w="1665" w:type="dxa"/>
            <w:tcBorders>
              <w:top w:val="single" w:color="auto" w:sz="4" w:space="0"/>
              <w:left w:val="nil"/>
              <w:bottom w:val="single" w:color="auto" w:sz="4" w:space="0"/>
              <w:right w:val="single" w:color="auto" w:sz="4" w:space="0"/>
            </w:tcBorders>
            <w:shd w:val="clear" w:color="auto" w:fill="auto"/>
            <w:vAlign w:val="center"/>
          </w:tcPr>
          <w:p w14:paraId="127F3265">
            <w:pPr>
              <w:widowControl/>
              <w:ind w:right="-171" w:rightChars="-61"/>
              <w:jc w:val="center"/>
              <w:textAlignment w:val="center"/>
              <w:rPr>
                <w:rFonts w:hint="eastAsia" w:ascii="仿宋_GB2312" w:hAnsi="等线" w:eastAsia="仿宋_GB2312" w:cs="宋体"/>
                <w:color w:val="000000"/>
                <w:kern w:val="0"/>
                <w:sz w:val="24"/>
                <w:szCs w:val="24"/>
                <w:lang w:val="en-US" w:eastAsia="zh-CN" w:bidi="ar-SA"/>
              </w:rPr>
            </w:pPr>
            <w:r>
              <w:rPr>
                <w:rFonts w:hint="eastAsia" w:ascii="仿宋_GB2312" w:hAnsi="仿宋_GB2312" w:eastAsia="仿宋_GB2312" w:cs="仿宋_GB2312"/>
                <w:b w:val="0"/>
                <w:bCs w:val="0"/>
                <w:color w:val="auto"/>
                <w:kern w:val="0"/>
                <w:sz w:val="24"/>
                <w:szCs w:val="24"/>
              </w:rPr>
              <w:t>9-50万</w:t>
            </w:r>
            <w:r>
              <w:rPr>
                <w:rFonts w:hint="eastAsia" w:ascii="仿宋_GB2312" w:hAnsi="等线" w:eastAsia="仿宋_GB2312" w:cs="宋体"/>
                <w:kern w:val="0"/>
                <w:sz w:val="24"/>
                <w:szCs w:val="24"/>
              </w:rPr>
              <w:t>元</w:t>
            </w:r>
          </w:p>
        </w:tc>
        <w:tc>
          <w:tcPr>
            <w:tcW w:w="2323" w:type="dxa"/>
            <w:tcBorders>
              <w:top w:val="single" w:color="auto" w:sz="4" w:space="0"/>
              <w:left w:val="nil"/>
              <w:bottom w:val="single" w:color="auto" w:sz="4" w:space="0"/>
              <w:right w:val="single" w:color="auto" w:sz="4" w:space="0"/>
            </w:tcBorders>
            <w:shd w:val="clear" w:color="auto" w:fill="auto"/>
            <w:vAlign w:val="center"/>
          </w:tcPr>
          <w:p w14:paraId="43B4D701">
            <w:pPr>
              <w:widowControl/>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本地部署</w:t>
            </w:r>
            <w:r>
              <w:rPr>
                <w:rFonts w:hint="eastAsia" w:ascii="仿宋_GB2312" w:hAnsi="仿宋_GB2312" w:eastAsia="仿宋_GB2312" w:cs="仿宋_GB2312"/>
                <w:b w:val="0"/>
                <w:bCs w:val="0"/>
                <w:color w:val="auto"/>
                <w:kern w:val="0"/>
                <w:sz w:val="24"/>
                <w:szCs w:val="24"/>
                <w:lang w:val="en-US" w:eastAsia="zh-CN"/>
              </w:rPr>
              <w:t>/</w:t>
            </w:r>
            <w:r>
              <w:rPr>
                <w:rFonts w:hint="eastAsia" w:ascii="仿宋_GB2312" w:hAnsi="仿宋_GB2312" w:eastAsia="仿宋_GB2312" w:cs="仿宋_GB2312"/>
                <w:b w:val="0"/>
                <w:bCs w:val="0"/>
                <w:color w:val="auto"/>
                <w:kern w:val="0"/>
                <w:sz w:val="24"/>
                <w:szCs w:val="24"/>
              </w:rPr>
              <w:t>云部署</w:t>
            </w:r>
          </w:p>
        </w:tc>
      </w:tr>
      <w:tr w14:paraId="5956615F">
        <w:tblPrEx>
          <w:tblCellMar>
            <w:top w:w="0" w:type="dxa"/>
            <w:left w:w="108" w:type="dxa"/>
            <w:bottom w:w="0" w:type="dxa"/>
            <w:right w:w="108" w:type="dxa"/>
          </w:tblCellMar>
        </w:tblPrEx>
        <w:trPr>
          <w:trHeight w:val="611" w:hRule="atLeast"/>
        </w:trPr>
        <w:tc>
          <w:tcPr>
            <w:tcW w:w="459" w:type="dxa"/>
            <w:tcBorders>
              <w:top w:val="single" w:color="auto" w:sz="4" w:space="0"/>
              <w:left w:val="single" w:color="auto" w:sz="4" w:space="0"/>
              <w:bottom w:val="single" w:color="auto" w:sz="4" w:space="0"/>
              <w:right w:val="single" w:color="auto" w:sz="4" w:space="0"/>
            </w:tcBorders>
            <w:shd w:val="clear" w:color="auto" w:fill="auto"/>
            <w:vAlign w:val="center"/>
          </w:tcPr>
          <w:p w14:paraId="494C5CAC">
            <w:pPr>
              <w:keepNext w:val="0"/>
              <w:keepLines w:val="0"/>
              <w:widowControl/>
              <w:numPr>
                <w:ilvl w:val="0"/>
                <w:numId w:val="4"/>
              </w:numPr>
              <w:suppressLineNumbers w:val="0"/>
              <w:ind w:left="425" w:leftChars="0" w:hanging="425" w:firstLineChars="0"/>
              <w:jc w:val="center"/>
              <w:textAlignment w:val="center"/>
              <w:rPr>
                <w:rFonts w:hint="default" w:ascii="仿宋_GB2312" w:hAnsi="仿宋_GB2312" w:eastAsia="仿宋_GB2312" w:cs="仿宋_GB2312"/>
                <w:b w:val="0"/>
                <w:bCs w:val="0"/>
                <w:color w:val="auto"/>
                <w:kern w:val="0"/>
                <w:sz w:val="24"/>
                <w:szCs w:val="24"/>
                <w:lang w:val="en-US" w:eastAsia="zh-CN"/>
              </w:rPr>
            </w:pPr>
          </w:p>
        </w:tc>
        <w:tc>
          <w:tcPr>
            <w:tcW w:w="1080" w:type="dxa"/>
            <w:tcBorders>
              <w:top w:val="single" w:color="auto" w:sz="4" w:space="0"/>
              <w:left w:val="nil"/>
              <w:bottom w:val="single" w:color="auto" w:sz="4" w:space="0"/>
              <w:right w:val="single" w:color="auto" w:sz="4" w:space="0"/>
            </w:tcBorders>
            <w:shd w:val="clear" w:color="auto" w:fill="auto"/>
            <w:vAlign w:val="center"/>
          </w:tcPr>
          <w:p w14:paraId="2C0CDF3C">
            <w:pPr>
              <w:widowControl/>
              <w:jc w:val="center"/>
              <w:textAlignment w:val="center"/>
              <w:rPr>
                <w:rFonts w:hint="eastAsia" w:ascii="仿宋_GB2312" w:hAnsi="等线" w:eastAsia="仿宋_GB2312" w:cs="宋体"/>
                <w:color w:val="000000"/>
                <w:kern w:val="0"/>
                <w:sz w:val="24"/>
                <w:szCs w:val="24"/>
                <w:lang w:val="en-US" w:eastAsia="zh-CN" w:bidi="ar-SA"/>
              </w:rPr>
            </w:pPr>
            <w:r>
              <w:rPr>
                <w:rFonts w:hint="eastAsia" w:ascii="仿宋" w:hAnsi="仿宋" w:cs="仿宋"/>
                <w:color w:val="auto"/>
                <w:kern w:val="0"/>
                <w:sz w:val="24"/>
                <w:szCs w:val="24"/>
                <w:highlight w:val="none"/>
              </w:rPr>
              <w:t>小翼质检</w:t>
            </w:r>
          </w:p>
        </w:tc>
        <w:tc>
          <w:tcPr>
            <w:tcW w:w="2827" w:type="dxa"/>
            <w:tcBorders>
              <w:top w:val="single" w:color="auto" w:sz="4" w:space="0"/>
              <w:left w:val="nil"/>
              <w:bottom w:val="single" w:color="auto" w:sz="4" w:space="0"/>
              <w:right w:val="single" w:color="auto" w:sz="4" w:space="0"/>
            </w:tcBorders>
            <w:shd w:val="clear" w:color="auto" w:fill="auto"/>
            <w:vAlign w:val="center"/>
          </w:tcPr>
          <w:p w14:paraId="33C61B87">
            <w:pPr>
              <w:widowControl/>
              <w:ind w:right="-95" w:rightChars="-34"/>
              <w:jc w:val="left"/>
              <w:textAlignment w:val="center"/>
              <w:rPr>
                <w:rFonts w:hint="eastAsia" w:ascii="仿宋_GB2312" w:hAnsi="等线" w:eastAsia="仿宋_GB2312" w:cs="宋体"/>
                <w:color w:val="000000"/>
                <w:kern w:val="0"/>
                <w:sz w:val="24"/>
                <w:szCs w:val="24"/>
                <w:lang w:val="en-US" w:eastAsia="zh-CN" w:bidi="ar-SA"/>
              </w:rPr>
            </w:pPr>
            <w:r>
              <w:rPr>
                <w:rFonts w:hint="eastAsia" w:ascii="仿宋" w:hAnsi="仿宋" w:cs="仿宋"/>
                <w:color w:val="000000"/>
                <w:kern w:val="0"/>
                <w:sz w:val="24"/>
                <w:szCs w:val="24"/>
                <w:highlight w:val="none"/>
                <w:lang w:bidi="ar"/>
              </w:rPr>
              <w:t>小翼质检提供电机焊点线序检测、挂钩吸盘缺陷检测、布匹尺寸及缺陷检测、工程制图对比检测、标签物瑕疵监测、安全帽检测、标签文字识别等功能，助力企业生产降本增效</w:t>
            </w:r>
          </w:p>
        </w:tc>
        <w:tc>
          <w:tcPr>
            <w:tcW w:w="6045" w:type="dxa"/>
            <w:tcBorders>
              <w:top w:val="single" w:color="auto" w:sz="4" w:space="0"/>
              <w:left w:val="nil"/>
              <w:bottom w:val="single" w:color="auto" w:sz="4" w:space="0"/>
              <w:right w:val="single" w:color="auto" w:sz="4" w:space="0"/>
            </w:tcBorders>
            <w:shd w:val="clear" w:color="auto" w:fill="auto"/>
            <w:vAlign w:val="center"/>
          </w:tcPr>
          <w:p w14:paraId="566060E8">
            <w:pPr>
              <w:widowControl/>
              <w:jc w:val="left"/>
              <w:textAlignment w:val="center"/>
              <w:rPr>
                <w:rFonts w:hint="eastAsia" w:ascii="仿宋_GB2312" w:hAnsi="等线" w:eastAsia="仿宋_GB2312" w:cs="宋体"/>
                <w:color w:val="333333"/>
                <w:kern w:val="0"/>
                <w:sz w:val="24"/>
                <w:szCs w:val="24"/>
                <w:lang w:val="en-US" w:eastAsia="zh-CN" w:bidi="ar-SA"/>
              </w:rPr>
            </w:pPr>
            <w:r>
              <w:rPr>
                <w:rFonts w:hint="eastAsia" w:ascii="仿宋" w:hAnsi="仿宋" w:cs="仿宋"/>
                <w:color w:val="000000"/>
                <w:kern w:val="0"/>
                <w:sz w:val="24"/>
                <w:szCs w:val="24"/>
                <w:highlight w:val="none"/>
                <w:lang w:bidi="ar"/>
              </w:rPr>
              <w:t>小翼质检打通数据采集、检测、标注/训练和部署环境，进行全自动生产流程管理，Al识别平面类产品(如家电、纺织、五金、造纸等行业)中的瑕疵或故障，进而大幅节省人工成本，并提高产品生产效率及精度稳定性。</w:t>
            </w:r>
          </w:p>
        </w:tc>
        <w:tc>
          <w:tcPr>
            <w:tcW w:w="1665" w:type="dxa"/>
            <w:tcBorders>
              <w:top w:val="single" w:color="auto" w:sz="4" w:space="0"/>
              <w:left w:val="nil"/>
              <w:bottom w:val="single" w:color="auto" w:sz="4" w:space="0"/>
              <w:right w:val="single" w:color="auto" w:sz="4" w:space="0"/>
            </w:tcBorders>
            <w:shd w:val="clear" w:color="auto" w:fill="auto"/>
            <w:vAlign w:val="center"/>
          </w:tcPr>
          <w:p w14:paraId="02B931A5">
            <w:pPr>
              <w:widowControl/>
              <w:ind w:right="-171" w:rightChars="-61"/>
              <w:jc w:val="center"/>
              <w:textAlignment w:val="center"/>
              <w:rPr>
                <w:rFonts w:hint="eastAsia" w:ascii="仿宋_GB2312" w:hAnsi="等线" w:eastAsia="仿宋_GB2312" w:cs="宋体"/>
                <w:color w:val="000000"/>
                <w:kern w:val="0"/>
                <w:sz w:val="24"/>
                <w:szCs w:val="24"/>
                <w:lang w:val="en-US" w:eastAsia="zh-CN" w:bidi="ar-SA"/>
              </w:rPr>
            </w:pPr>
            <w:r>
              <w:rPr>
                <w:rFonts w:hint="eastAsia" w:ascii="仿宋" w:hAnsi="仿宋" w:cs="仿宋"/>
                <w:color w:val="000000"/>
                <w:kern w:val="0"/>
                <w:sz w:val="24"/>
                <w:szCs w:val="24"/>
                <w:highlight w:val="none"/>
                <w:lang w:bidi="ar"/>
              </w:rPr>
              <w:t>1-50万</w:t>
            </w:r>
            <w:r>
              <w:rPr>
                <w:rFonts w:hint="eastAsia" w:ascii="仿宋_GB2312" w:hAnsi="等线" w:eastAsia="仿宋_GB2312" w:cs="宋体"/>
                <w:kern w:val="0"/>
                <w:sz w:val="24"/>
                <w:szCs w:val="24"/>
              </w:rPr>
              <w:t>元</w:t>
            </w:r>
          </w:p>
        </w:tc>
        <w:tc>
          <w:tcPr>
            <w:tcW w:w="2323" w:type="dxa"/>
            <w:tcBorders>
              <w:top w:val="single" w:color="auto" w:sz="4" w:space="0"/>
              <w:left w:val="nil"/>
              <w:bottom w:val="single" w:color="auto" w:sz="4" w:space="0"/>
              <w:right w:val="single" w:color="auto" w:sz="4" w:space="0"/>
            </w:tcBorders>
            <w:shd w:val="clear" w:color="auto" w:fill="auto"/>
            <w:vAlign w:val="center"/>
          </w:tcPr>
          <w:p w14:paraId="6C0FC152">
            <w:pPr>
              <w:widowControl/>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本地部署</w:t>
            </w:r>
          </w:p>
        </w:tc>
      </w:tr>
      <w:tr w14:paraId="5EBBFB71">
        <w:tblPrEx>
          <w:tblCellMar>
            <w:top w:w="0" w:type="dxa"/>
            <w:left w:w="108" w:type="dxa"/>
            <w:bottom w:w="0" w:type="dxa"/>
            <w:right w:w="108" w:type="dxa"/>
          </w:tblCellMar>
        </w:tblPrEx>
        <w:trPr>
          <w:trHeight w:val="611" w:hRule="atLeast"/>
        </w:trPr>
        <w:tc>
          <w:tcPr>
            <w:tcW w:w="459" w:type="dxa"/>
            <w:tcBorders>
              <w:top w:val="single" w:color="auto" w:sz="4" w:space="0"/>
              <w:left w:val="single" w:color="auto" w:sz="4" w:space="0"/>
              <w:bottom w:val="single" w:color="auto" w:sz="4" w:space="0"/>
              <w:right w:val="single" w:color="auto" w:sz="4" w:space="0"/>
            </w:tcBorders>
            <w:shd w:val="clear" w:color="auto" w:fill="auto"/>
            <w:vAlign w:val="center"/>
          </w:tcPr>
          <w:p w14:paraId="04F75880">
            <w:pPr>
              <w:keepNext w:val="0"/>
              <w:keepLines w:val="0"/>
              <w:widowControl/>
              <w:numPr>
                <w:ilvl w:val="0"/>
                <w:numId w:val="4"/>
              </w:numPr>
              <w:suppressLineNumbers w:val="0"/>
              <w:ind w:left="425" w:leftChars="0" w:hanging="425" w:firstLineChars="0"/>
              <w:jc w:val="center"/>
              <w:textAlignment w:val="center"/>
              <w:rPr>
                <w:rFonts w:hint="default" w:ascii="仿宋_GB2312" w:hAnsi="仿宋_GB2312" w:eastAsia="仿宋_GB2312" w:cs="仿宋_GB2312"/>
                <w:b w:val="0"/>
                <w:bCs w:val="0"/>
                <w:color w:val="auto"/>
                <w:kern w:val="0"/>
                <w:sz w:val="24"/>
                <w:szCs w:val="24"/>
                <w:lang w:val="en-US" w:eastAsia="zh-CN"/>
              </w:rPr>
            </w:pPr>
          </w:p>
        </w:tc>
        <w:tc>
          <w:tcPr>
            <w:tcW w:w="1080" w:type="dxa"/>
            <w:tcBorders>
              <w:top w:val="single" w:color="auto" w:sz="4" w:space="0"/>
              <w:left w:val="nil"/>
              <w:bottom w:val="single" w:color="auto" w:sz="4" w:space="0"/>
              <w:right w:val="single" w:color="auto" w:sz="4" w:space="0"/>
            </w:tcBorders>
            <w:shd w:val="clear" w:color="auto" w:fill="auto"/>
            <w:vAlign w:val="center"/>
          </w:tcPr>
          <w:p w14:paraId="7C7DD5C0">
            <w:pPr>
              <w:widowControl/>
              <w:jc w:val="center"/>
              <w:textAlignment w:val="center"/>
              <w:rPr>
                <w:rFonts w:hint="eastAsia" w:ascii="仿宋_GB2312" w:hAnsi="等线" w:eastAsia="仿宋_GB2312" w:cs="宋体"/>
                <w:color w:val="000000"/>
                <w:kern w:val="0"/>
                <w:sz w:val="24"/>
                <w:szCs w:val="24"/>
                <w:lang w:val="en-US" w:eastAsia="zh-CN" w:bidi="ar-SA"/>
              </w:rPr>
            </w:pPr>
            <w:r>
              <w:rPr>
                <w:rFonts w:hint="eastAsia" w:ascii="仿宋" w:hAnsi="仿宋" w:cs="仿宋"/>
                <w:color w:val="auto"/>
                <w:kern w:val="0"/>
                <w:sz w:val="24"/>
                <w:szCs w:val="24"/>
                <w:highlight w:val="none"/>
              </w:rPr>
              <w:t>小翼监控</w:t>
            </w:r>
          </w:p>
        </w:tc>
        <w:tc>
          <w:tcPr>
            <w:tcW w:w="2827" w:type="dxa"/>
            <w:tcBorders>
              <w:top w:val="single" w:color="auto" w:sz="4" w:space="0"/>
              <w:left w:val="nil"/>
              <w:bottom w:val="single" w:color="auto" w:sz="4" w:space="0"/>
              <w:right w:val="single" w:color="auto" w:sz="4" w:space="0"/>
            </w:tcBorders>
            <w:shd w:val="clear" w:color="auto" w:fill="auto"/>
            <w:vAlign w:val="center"/>
          </w:tcPr>
          <w:p w14:paraId="0FD1095F">
            <w:pPr>
              <w:widowControl/>
              <w:ind w:right="-95" w:rightChars="-34"/>
              <w:jc w:val="left"/>
              <w:textAlignment w:val="center"/>
              <w:rPr>
                <w:rFonts w:hint="eastAsia" w:ascii="仿宋_GB2312" w:hAnsi="等线" w:eastAsia="仿宋_GB2312" w:cs="宋体"/>
                <w:color w:val="000000"/>
                <w:kern w:val="0"/>
                <w:sz w:val="24"/>
                <w:szCs w:val="24"/>
                <w:lang w:val="en-US" w:eastAsia="zh-CN" w:bidi="ar-SA"/>
              </w:rPr>
            </w:pPr>
            <w:r>
              <w:rPr>
                <w:rFonts w:hint="eastAsia" w:ascii="仿宋" w:hAnsi="仿宋" w:cs="仿宋"/>
                <w:color w:val="000000"/>
                <w:kern w:val="0"/>
                <w:sz w:val="24"/>
                <w:szCs w:val="24"/>
                <w:highlight w:val="none"/>
                <w:lang w:bidi="ar"/>
              </w:rPr>
              <w:t>围绕仓库管理、工厂外部车辆识别、事前防范和事后取证等园区安防三大常见问题，小翼监控平台通过视频监控 + AI智能分析，由外至内、全视角、全天候、全面监控工厂安全态势，主动识别风险，做到事前有效防范，事中有效控制，事后有效取证，在有效降低管理人员成本的同时，最大限度地降低误报和漏报现象，为工厂安全构筑有效屏障。</w:t>
            </w:r>
          </w:p>
        </w:tc>
        <w:tc>
          <w:tcPr>
            <w:tcW w:w="6045" w:type="dxa"/>
            <w:tcBorders>
              <w:top w:val="single" w:color="auto" w:sz="4" w:space="0"/>
              <w:left w:val="nil"/>
              <w:bottom w:val="single" w:color="auto" w:sz="4" w:space="0"/>
              <w:right w:val="single" w:color="auto" w:sz="4" w:space="0"/>
            </w:tcBorders>
            <w:shd w:val="clear" w:color="auto" w:fill="auto"/>
            <w:vAlign w:val="center"/>
          </w:tcPr>
          <w:p w14:paraId="4F2948CD">
            <w:pPr>
              <w:widowControl/>
              <w:jc w:val="left"/>
              <w:textAlignment w:val="center"/>
              <w:rPr>
                <w:rFonts w:hint="eastAsia" w:ascii="仿宋_GB2312" w:hAnsi="等线" w:eastAsia="仿宋_GB2312" w:cs="宋体"/>
                <w:color w:val="333333"/>
                <w:kern w:val="0"/>
                <w:sz w:val="24"/>
                <w:szCs w:val="24"/>
                <w:lang w:val="en-US" w:eastAsia="zh-CN" w:bidi="ar-SA"/>
              </w:rPr>
            </w:pPr>
            <w:r>
              <w:rPr>
                <w:rFonts w:hint="eastAsia" w:ascii="仿宋" w:hAnsi="仿宋" w:cs="仿宋"/>
                <w:color w:val="000000"/>
                <w:kern w:val="0"/>
                <w:sz w:val="24"/>
                <w:szCs w:val="24"/>
                <w:highlight w:val="none"/>
                <w:lang w:bidi="ar"/>
              </w:rPr>
              <w:t>面向工业行业监管场景化应用，以视频监控+AI应用为核心功能的大联网、小智能、轻应用、微方案视频应用平台</w:t>
            </w:r>
            <w:r>
              <w:rPr>
                <w:rFonts w:hint="eastAsia" w:ascii="仿宋" w:hAnsi="仿宋" w:cs="仿宋"/>
                <w:color w:val="000000"/>
                <w:kern w:val="0"/>
                <w:sz w:val="24"/>
                <w:szCs w:val="24"/>
                <w:highlight w:val="none"/>
                <w:lang w:eastAsia="zh-CN" w:bidi="ar"/>
              </w:rPr>
              <w:t>。</w:t>
            </w:r>
          </w:p>
        </w:tc>
        <w:tc>
          <w:tcPr>
            <w:tcW w:w="1665" w:type="dxa"/>
            <w:tcBorders>
              <w:top w:val="single" w:color="auto" w:sz="4" w:space="0"/>
              <w:left w:val="nil"/>
              <w:bottom w:val="single" w:color="auto" w:sz="4" w:space="0"/>
              <w:right w:val="single" w:color="auto" w:sz="4" w:space="0"/>
            </w:tcBorders>
            <w:shd w:val="clear" w:color="auto" w:fill="auto"/>
            <w:vAlign w:val="center"/>
          </w:tcPr>
          <w:p w14:paraId="293B050E">
            <w:pPr>
              <w:widowControl/>
              <w:ind w:right="-171" w:rightChars="-61"/>
              <w:jc w:val="center"/>
              <w:textAlignment w:val="center"/>
              <w:rPr>
                <w:rFonts w:hint="eastAsia" w:ascii="仿宋_GB2312" w:hAnsi="等线" w:eastAsia="仿宋_GB2312" w:cs="宋体"/>
                <w:color w:val="000000"/>
                <w:kern w:val="0"/>
                <w:sz w:val="24"/>
                <w:szCs w:val="24"/>
                <w:lang w:val="en-US" w:eastAsia="zh-CN" w:bidi="ar-SA"/>
              </w:rPr>
            </w:pPr>
            <w:r>
              <w:rPr>
                <w:rFonts w:hint="eastAsia" w:ascii="仿宋" w:hAnsi="仿宋" w:cs="仿宋"/>
                <w:color w:val="000000"/>
                <w:kern w:val="0"/>
                <w:sz w:val="24"/>
                <w:szCs w:val="24"/>
                <w:highlight w:val="none"/>
                <w:lang w:bidi="ar"/>
              </w:rPr>
              <w:t>1-10万</w:t>
            </w:r>
            <w:r>
              <w:rPr>
                <w:rFonts w:hint="eastAsia" w:ascii="仿宋_GB2312" w:hAnsi="等线" w:eastAsia="仿宋_GB2312" w:cs="宋体"/>
                <w:kern w:val="0"/>
                <w:sz w:val="24"/>
                <w:szCs w:val="24"/>
              </w:rPr>
              <w:t>元</w:t>
            </w:r>
          </w:p>
        </w:tc>
        <w:tc>
          <w:tcPr>
            <w:tcW w:w="2323" w:type="dxa"/>
            <w:tcBorders>
              <w:top w:val="single" w:color="auto" w:sz="4" w:space="0"/>
              <w:left w:val="nil"/>
              <w:bottom w:val="single" w:color="auto" w:sz="4" w:space="0"/>
              <w:right w:val="single" w:color="auto" w:sz="4" w:space="0"/>
            </w:tcBorders>
            <w:shd w:val="clear" w:color="auto" w:fill="auto"/>
            <w:vAlign w:val="center"/>
          </w:tcPr>
          <w:p w14:paraId="4474847C">
            <w:pPr>
              <w:widowControl/>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本地部署</w:t>
            </w:r>
            <w:r>
              <w:rPr>
                <w:rFonts w:hint="eastAsia" w:ascii="仿宋_GB2312" w:hAnsi="仿宋_GB2312" w:eastAsia="仿宋_GB2312" w:cs="仿宋_GB2312"/>
                <w:b w:val="0"/>
                <w:bCs w:val="0"/>
                <w:color w:val="auto"/>
                <w:kern w:val="0"/>
                <w:sz w:val="24"/>
                <w:szCs w:val="24"/>
                <w:lang w:val="en-US" w:eastAsia="zh-CN"/>
              </w:rPr>
              <w:t>/</w:t>
            </w:r>
            <w:r>
              <w:rPr>
                <w:rFonts w:hint="eastAsia" w:ascii="仿宋_GB2312" w:hAnsi="仿宋_GB2312" w:eastAsia="仿宋_GB2312" w:cs="仿宋_GB2312"/>
                <w:b w:val="0"/>
                <w:bCs w:val="0"/>
                <w:color w:val="auto"/>
                <w:kern w:val="0"/>
                <w:sz w:val="24"/>
                <w:szCs w:val="24"/>
              </w:rPr>
              <w:t>云部署</w:t>
            </w:r>
          </w:p>
        </w:tc>
      </w:tr>
      <w:tr w14:paraId="584BD337">
        <w:tblPrEx>
          <w:tblCellMar>
            <w:top w:w="0" w:type="dxa"/>
            <w:left w:w="108" w:type="dxa"/>
            <w:bottom w:w="0" w:type="dxa"/>
            <w:right w:w="108" w:type="dxa"/>
          </w:tblCellMar>
        </w:tblPrEx>
        <w:trPr>
          <w:trHeight w:val="611" w:hRule="atLeast"/>
        </w:trPr>
        <w:tc>
          <w:tcPr>
            <w:tcW w:w="459" w:type="dxa"/>
            <w:tcBorders>
              <w:top w:val="single" w:color="auto" w:sz="4" w:space="0"/>
              <w:left w:val="single" w:color="auto" w:sz="4" w:space="0"/>
              <w:bottom w:val="single" w:color="auto" w:sz="4" w:space="0"/>
              <w:right w:val="single" w:color="auto" w:sz="4" w:space="0"/>
            </w:tcBorders>
            <w:shd w:val="clear" w:color="auto" w:fill="auto"/>
            <w:vAlign w:val="center"/>
          </w:tcPr>
          <w:p w14:paraId="625DC083">
            <w:pPr>
              <w:keepNext w:val="0"/>
              <w:keepLines w:val="0"/>
              <w:widowControl/>
              <w:numPr>
                <w:ilvl w:val="0"/>
                <w:numId w:val="4"/>
              </w:numPr>
              <w:suppressLineNumbers w:val="0"/>
              <w:ind w:left="425" w:leftChars="0" w:hanging="425" w:firstLineChars="0"/>
              <w:jc w:val="center"/>
              <w:textAlignment w:val="center"/>
              <w:rPr>
                <w:rFonts w:hint="default" w:ascii="仿宋_GB2312" w:hAnsi="仿宋_GB2312" w:eastAsia="仿宋_GB2312" w:cs="仿宋_GB2312"/>
                <w:b w:val="0"/>
                <w:bCs w:val="0"/>
                <w:color w:val="auto"/>
                <w:kern w:val="0"/>
                <w:sz w:val="24"/>
                <w:szCs w:val="24"/>
                <w:lang w:val="en-US" w:eastAsia="zh-CN"/>
              </w:rPr>
            </w:pPr>
          </w:p>
        </w:tc>
        <w:tc>
          <w:tcPr>
            <w:tcW w:w="1080" w:type="dxa"/>
            <w:tcBorders>
              <w:top w:val="single" w:color="auto" w:sz="4" w:space="0"/>
              <w:left w:val="nil"/>
              <w:bottom w:val="single" w:color="auto" w:sz="4" w:space="0"/>
              <w:right w:val="single" w:color="auto" w:sz="4" w:space="0"/>
            </w:tcBorders>
            <w:shd w:val="clear" w:color="auto" w:fill="auto"/>
            <w:vAlign w:val="center"/>
          </w:tcPr>
          <w:p w14:paraId="4B75677E">
            <w:pPr>
              <w:widowControl/>
              <w:jc w:val="center"/>
              <w:textAlignment w:val="center"/>
              <w:rPr>
                <w:rFonts w:hint="eastAsia" w:ascii="仿宋_GB2312" w:hAnsi="等线" w:eastAsia="仿宋_GB2312" w:cs="宋体"/>
                <w:color w:val="000000"/>
                <w:kern w:val="0"/>
                <w:sz w:val="24"/>
                <w:szCs w:val="24"/>
                <w:lang w:val="en-US" w:eastAsia="zh-CN" w:bidi="ar-SA"/>
              </w:rPr>
            </w:pPr>
            <w:r>
              <w:rPr>
                <w:rFonts w:hint="eastAsia" w:ascii="仿宋" w:hAnsi="仿宋" w:cs="仿宋"/>
                <w:color w:val="auto"/>
                <w:kern w:val="0"/>
                <w:sz w:val="24"/>
                <w:szCs w:val="24"/>
                <w:highlight w:val="none"/>
              </w:rPr>
              <w:t>小翼安全</w:t>
            </w:r>
          </w:p>
        </w:tc>
        <w:tc>
          <w:tcPr>
            <w:tcW w:w="2827" w:type="dxa"/>
            <w:tcBorders>
              <w:top w:val="single" w:color="auto" w:sz="4" w:space="0"/>
              <w:left w:val="nil"/>
              <w:bottom w:val="single" w:color="auto" w:sz="4" w:space="0"/>
              <w:right w:val="single" w:color="auto" w:sz="4" w:space="0"/>
            </w:tcBorders>
            <w:shd w:val="clear" w:color="auto" w:fill="auto"/>
            <w:vAlign w:val="center"/>
          </w:tcPr>
          <w:p w14:paraId="6E7B1081">
            <w:pPr>
              <w:widowControl/>
              <w:ind w:right="-95" w:rightChars="-34"/>
              <w:jc w:val="left"/>
              <w:textAlignment w:val="center"/>
              <w:rPr>
                <w:rFonts w:hint="eastAsia" w:ascii="仿宋" w:hAnsi="仿宋" w:cs="仿宋"/>
                <w:color w:val="000000"/>
                <w:kern w:val="0"/>
                <w:sz w:val="24"/>
                <w:szCs w:val="24"/>
                <w:highlight w:val="none"/>
                <w:lang w:bidi="ar"/>
              </w:rPr>
            </w:pPr>
            <w:r>
              <w:rPr>
                <w:rFonts w:hint="eastAsia" w:ascii="仿宋" w:hAnsi="仿宋" w:cs="仿宋"/>
                <w:color w:val="000000"/>
                <w:kern w:val="0"/>
                <w:sz w:val="24"/>
                <w:szCs w:val="24"/>
                <w:highlight w:val="none"/>
                <w:lang w:bidi="ar"/>
              </w:rPr>
              <w:t>对危险源进行基础信息管理，风险管控等级以及风险管控方案。</w:t>
            </w:r>
          </w:p>
          <w:p w14:paraId="4585C52B">
            <w:pPr>
              <w:widowControl/>
              <w:ind w:right="-95" w:rightChars="-34"/>
              <w:jc w:val="left"/>
              <w:textAlignment w:val="center"/>
              <w:rPr>
                <w:rFonts w:hint="eastAsia" w:ascii="仿宋" w:hAnsi="仿宋" w:cs="仿宋"/>
                <w:color w:val="000000"/>
                <w:kern w:val="0"/>
                <w:sz w:val="24"/>
                <w:szCs w:val="24"/>
                <w:highlight w:val="none"/>
                <w:lang w:bidi="ar"/>
              </w:rPr>
            </w:pPr>
            <w:r>
              <w:rPr>
                <w:rFonts w:hint="eastAsia" w:ascii="仿宋" w:hAnsi="仿宋" w:cs="仿宋"/>
                <w:color w:val="000000"/>
                <w:kern w:val="0"/>
                <w:sz w:val="24"/>
                <w:szCs w:val="24"/>
                <w:highlight w:val="none"/>
                <w:lang w:bidi="ar"/>
              </w:rPr>
              <w:t>对隐患进行管理，通过计划、任务、治理、验收等完整隐患闭环流程。</w:t>
            </w:r>
          </w:p>
          <w:p w14:paraId="7442EF59">
            <w:pPr>
              <w:widowControl/>
              <w:ind w:right="-95" w:rightChars="-34"/>
              <w:jc w:val="left"/>
              <w:textAlignment w:val="center"/>
              <w:rPr>
                <w:rFonts w:hint="eastAsia" w:ascii="仿宋" w:hAnsi="仿宋" w:cs="仿宋"/>
                <w:color w:val="000000"/>
                <w:kern w:val="0"/>
                <w:sz w:val="24"/>
                <w:szCs w:val="24"/>
                <w:highlight w:val="none"/>
                <w:lang w:bidi="ar"/>
              </w:rPr>
            </w:pPr>
            <w:r>
              <w:rPr>
                <w:rFonts w:hint="eastAsia" w:ascii="仿宋" w:hAnsi="仿宋" w:cs="仿宋"/>
                <w:color w:val="000000"/>
                <w:kern w:val="0"/>
                <w:sz w:val="24"/>
                <w:szCs w:val="24"/>
                <w:highlight w:val="none"/>
                <w:lang w:bidi="ar"/>
              </w:rPr>
              <w:t>对八大危险作业从业人员证书、审批、过程管理、实时监控等维度进行全过程数字化管理。</w:t>
            </w:r>
          </w:p>
          <w:p w14:paraId="26583924">
            <w:pPr>
              <w:widowControl/>
              <w:ind w:right="-95" w:rightChars="-34"/>
              <w:jc w:val="left"/>
              <w:textAlignment w:val="center"/>
              <w:rPr>
                <w:rFonts w:hint="eastAsia" w:ascii="仿宋" w:hAnsi="仿宋" w:cs="仿宋"/>
                <w:color w:val="000000"/>
                <w:kern w:val="0"/>
                <w:sz w:val="24"/>
                <w:szCs w:val="24"/>
                <w:highlight w:val="none"/>
                <w:lang w:bidi="ar"/>
              </w:rPr>
            </w:pPr>
            <w:r>
              <w:rPr>
                <w:rFonts w:hint="eastAsia" w:ascii="仿宋" w:hAnsi="仿宋" w:cs="仿宋"/>
                <w:color w:val="000000"/>
                <w:kern w:val="0"/>
                <w:sz w:val="24"/>
                <w:szCs w:val="24"/>
                <w:highlight w:val="none"/>
                <w:lang w:bidi="ar"/>
              </w:rPr>
              <w:t>提高企业对人员安全能力和素质培养的同时，满足各类监管要求。</w:t>
            </w:r>
          </w:p>
          <w:p w14:paraId="3E47AE6D">
            <w:pPr>
              <w:widowControl/>
              <w:ind w:right="-95" w:rightChars="-34"/>
              <w:jc w:val="left"/>
              <w:textAlignment w:val="center"/>
              <w:rPr>
                <w:rFonts w:hint="eastAsia" w:ascii="仿宋_GB2312" w:hAnsi="等线" w:eastAsia="仿宋_GB2312" w:cs="宋体"/>
                <w:color w:val="000000"/>
                <w:kern w:val="0"/>
                <w:sz w:val="24"/>
                <w:szCs w:val="24"/>
                <w:lang w:val="en-US" w:eastAsia="zh-CN" w:bidi="ar-SA"/>
              </w:rPr>
            </w:pPr>
            <w:r>
              <w:rPr>
                <w:rFonts w:hint="eastAsia" w:ascii="仿宋" w:hAnsi="仿宋" w:cs="仿宋"/>
                <w:color w:val="000000"/>
                <w:kern w:val="0"/>
                <w:sz w:val="24"/>
                <w:szCs w:val="24"/>
                <w:highlight w:val="none"/>
                <w:lang w:bidi="ar"/>
              </w:rPr>
              <w:t>根据企业安全管理需求存储知识、应急预案等，自定义各类培训知识。</w:t>
            </w:r>
          </w:p>
        </w:tc>
        <w:tc>
          <w:tcPr>
            <w:tcW w:w="6045" w:type="dxa"/>
            <w:tcBorders>
              <w:top w:val="single" w:color="auto" w:sz="4" w:space="0"/>
              <w:left w:val="nil"/>
              <w:bottom w:val="single" w:color="auto" w:sz="4" w:space="0"/>
              <w:right w:val="single" w:color="auto" w:sz="4" w:space="0"/>
            </w:tcBorders>
            <w:shd w:val="clear" w:color="auto" w:fill="auto"/>
            <w:vAlign w:val="center"/>
          </w:tcPr>
          <w:p w14:paraId="720A60B9">
            <w:pPr>
              <w:widowControl/>
              <w:jc w:val="left"/>
              <w:textAlignment w:val="center"/>
              <w:rPr>
                <w:rFonts w:hint="eastAsia" w:ascii="仿宋_GB2312" w:hAnsi="等线" w:eastAsia="仿宋_GB2312" w:cs="宋体"/>
                <w:color w:val="333333"/>
                <w:kern w:val="0"/>
                <w:sz w:val="24"/>
                <w:szCs w:val="24"/>
                <w:lang w:val="en-US" w:eastAsia="zh-CN" w:bidi="ar-SA"/>
              </w:rPr>
            </w:pPr>
            <w:r>
              <w:rPr>
                <w:rFonts w:hint="eastAsia" w:ascii="仿宋" w:hAnsi="仿宋" w:cs="仿宋"/>
                <w:color w:val="000000"/>
                <w:kern w:val="0"/>
                <w:sz w:val="24"/>
                <w:szCs w:val="24"/>
                <w:highlight w:val="none"/>
                <w:lang w:bidi="ar"/>
              </w:rPr>
              <w:t>中国电信安全生产管理产品通过数字化、模块化和工具化的安全生产管理移动应用，解决企业风险最高的两大安全生产管理问题，降低安全管理工作强度，提高管理效率。</w:t>
            </w:r>
          </w:p>
        </w:tc>
        <w:tc>
          <w:tcPr>
            <w:tcW w:w="1665" w:type="dxa"/>
            <w:tcBorders>
              <w:top w:val="single" w:color="auto" w:sz="4" w:space="0"/>
              <w:left w:val="nil"/>
              <w:bottom w:val="single" w:color="auto" w:sz="4" w:space="0"/>
              <w:right w:val="single" w:color="auto" w:sz="4" w:space="0"/>
            </w:tcBorders>
            <w:shd w:val="clear" w:color="auto" w:fill="auto"/>
            <w:vAlign w:val="center"/>
          </w:tcPr>
          <w:p w14:paraId="087FCDA7">
            <w:pPr>
              <w:widowControl/>
              <w:ind w:right="-64" w:rightChars="-23"/>
              <w:jc w:val="center"/>
              <w:textAlignment w:val="center"/>
              <w:rPr>
                <w:rFonts w:hint="eastAsia" w:ascii="仿宋_GB2312" w:hAnsi="等线" w:eastAsia="仿宋_GB2312" w:cs="宋体"/>
                <w:color w:val="000000"/>
                <w:kern w:val="0"/>
                <w:sz w:val="24"/>
                <w:szCs w:val="24"/>
                <w:lang w:val="en-US" w:eastAsia="zh-CN" w:bidi="ar-SA"/>
              </w:rPr>
            </w:pPr>
            <w:r>
              <w:rPr>
                <w:rFonts w:hint="eastAsia" w:ascii="仿宋" w:hAnsi="仿宋" w:cs="仿宋"/>
                <w:color w:val="000000"/>
                <w:kern w:val="0"/>
                <w:sz w:val="24"/>
                <w:szCs w:val="24"/>
                <w:highlight w:val="none"/>
                <w:lang w:bidi="ar"/>
              </w:rPr>
              <w:t>标准平台10万元。其他硬件集成根据实际场景进行设计定价</w:t>
            </w:r>
          </w:p>
        </w:tc>
        <w:tc>
          <w:tcPr>
            <w:tcW w:w="2323" w:type="dxa"/>
            <w:tcBorders>
              <w:top w:val="single" w:color="auto" w:sz="4" w:space="0"/>
              <w:left w:val="nil"/>
              <w:bottom w:val="single" w:color="auto" w:sz="4" w:space="0"/>
              <w:right w:val="single" w:color="auto" w:sz="4" w:space="0"/>
            </w:tcBorders>
            <w:shd w:val="clear" w:color="auto" w:fill="auto"/>
            <w:vAlign w:val="center"/>
          </w:tcPr>
          <w:p w14:paraId="4F417E11">
            <w:pPr>
              <w:widowControl/>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本地部署</w:t>
            </w:r>
            <w:r>
              <w:rPr>
                <w:rFonts w:hint="eastAsia" w:ascii="仿宋_GB2312" w:hAnsi="仿宋_GB2312" w:eastAsia="仿宋_GB2312" w:cs="仿宋_GB2312"/>
                <w:b w:val="0"/>
                <w:bCs w:val="0"/>
                <w:color w:val="auto"/>
                <w:kern w:val="0"/>
                <w:sz w:val="24"/>
                <w:szCs w:val="24"/>
                <w:lang w:val="en-US" w:eastAsia="zh-CN"/>
              </w:rPr>
              <w:t>/</w:t>
            </w:r>
            <w:r>
              <w:rPr>
                <w:rFonts w:hint="eastAsia" w:ascii="仿宋_GB2312" w:hAnsi="仿宋_GB2312" w:eastAsia="仿宋_GB2312" w:cs="仿宋_GB2312"/>
                <w:b w:val="0"/>
                <w:bCs w:val="0"/>
                <w:color w:val="auto"/>
                <w:kern w:val="0"/>
                <w:sz w:val="24"/>
                <w:szCs w:val="24"/>
              </w:rPr>
              <w:t>云部署</w:t>
            </w:r>
          </w:p>
        </w:tc>
      </w:tr>
      <w:tr w14:paraId="382BD877">
        <w:tblPrEx>
          <w:tblCellMar>
            <w:top w:w="0" w:type="dxa"/>
            <w:left w:w="108" w:type="dxa"/>
            <w:bottom w:w="0" w:type="dxa"/>
            <w:right w:w="108" w:type="dxa"/>
          </w:tblCellMar>
        </w:tblPrEx>
        <w:trPr>
          <w:trHeight w:val="611" w:hRule="atLeast"/>
        </w:trPr>
        <w:tc>
          <w:tcPr>
            <w:tcW w:w="459" w:type="dxa"/>
            <w:tcBorders>
              <w:top w:val="single" w:color="auto" w:sz="4" w:space="0"/>
              <w:left w:val="single" w:color="auto" w:sz="4" w:space="0"/>
              <w:bottom w:val="single" w:color="auto" w:sz="4" w:space="0"/>
              <w:right w:val="single" w:color="auto" w:sz="4" w:space="0"/>
            </w:tcBorders>
            <w:shd w:val="clear" w:color="auto" w:fill="auto"/>
            <w:vAlign w:val="center"/>
          </w:tcPr>
          <w:p w14:paraId="2B2428D8">
            <w:pPr>
              <w:keepNext w:val="0"/>
              <w:keepLines w:val="0"/>
              <w:widowControl/>
              <w:numPr>
                <w:ilvl w:val="0"/>
                <w:numId w:val="4"/>
              </w:numPr>
              <w:suppressLineNumbers w:val="0"/>
              <w:ind w:left="425" w:leftChars="0" w:hanging="425" w:firstLineChars="0"/>
              <w:jc w:val="center"/>
              <w:textAlignment w:val="center"/>
              <w:rPr>
                <w:rFonts w:hint="default" w:ascii="仿宋_GB2312" w:hAnsi="仿宋_GB2312" w:eastAsia="仿宋_GB2312" w:cs="仿宋_GB2312"/>
                <w:b w:val="0"/>
                <w:bCs w:val="0"/>
                <w:color w:val="auto"/>
                <w:kern w:val="0"/>
                <w:sz w:val="24"/>
                <w:szCs w:val="24"/>
                <w:lang w:val="en-US" w:eastAsia="zh-CN"/>
              </w:rPr>
            </w:pPr>
          </w:p>
        </w:tc>
        <w:tc>
          <w:tcPr>
            <w:tcW w:w="1080" w:type="dxa"/>
            <w:tcBorders>
              <w:top w:val="single" w:color="auto" w:sz="4" w:space="0"/>
              <w:left w:val="nil"/>
              <w:bottom w:val="single" w:color="auto" w:sz="4" w:space="0"/>
              <w:right w:val="single" w:color="auto" w:sz="4" w:space="0"/>
            </w:tcBorders>
            <w:shd w:val="clear" w:color="auto" w:fill="auto"/>
            <w:vAlign w:val="center"/>
          </w:tcPr>
          <w:p w14:paraId="6C8BA334">
            <w:pPr>
              <w:widowControl/>
              <w:jc w:val="center"/>
              <w:textAlignment w:val="center"/>
              <w:rPr>
                <w:rFonts w:hint="eastAsia" w:ascii="仿宋_GB2312" w:hAnsi="等线" w:eastAsia="仿宋_GB2312" w:cs="宋体"/>
                <w:color w:val="000000"/>
                <w:kern w:val="0"/>
                <w:sz w:val="24"/>
                <w:szCs w:val="24"/>
                <w:lang w:val="en-US" w:eastAsia="zh-CN" w:bidi="ar-SA"/>
              </w:rPr>
            </w:pPr>
            <w:r>
              <w:rPr>
                <w:rFonts w:hint="eastAsia" w:ascii="仿宋" w:hAnsi="仿宋" w:cs="仿宋"/>
                <w:color w:val="auto"/>
                <w:kern w:val="0"/>
                <w:sz w:val="24"/>
                <w:szCs w:val="24"/>
              </w:rPr>
              <w:t>综能管理系统（能耗云）</w:t>
            </w:r>
          </w:p>
        </w:tc>
        <w:tc>
          <w:tcPr>
            <w:tcW w:w="2827" w:type="dxa"/>
            <w:tcBorders>
              <w:top w:val="single" w:color="auto" w:sz="4" w:space="0"/>
              <w:left w:val="nil"/>
              <w:bottom w:val="single" w:color="auto" w:sz="4" w:space="0"/>
              <w:right w:val="single" w:color="auto" w:sz="4" w:space="0"/>
            </w:tcBorders>
            <w:shd w:val="clear" w:color="auto" w:fill="auto"/>
            <w:vAlign w:val="center"/>
          </w:tcPr>
          <w:p w14:paraId="4DB286C8">
            <w:pPr>
              <w:widowControl/>
              <w:ind w:right="-95" w:rightChars="-34"/>
              <w:jc w:val="left"/>
              <w:textAlignment w:val="center"/>
              <w:rPr>
                <w:rFonts w:hint="eastAsia" w:ascii="仿宋_GB2312" w:hAnsi="等线" w:eastAsia="仿宋_GB2312" w:cs="宋体"/>
                <w:color w:val="000000"/>
                <w:kern w:val="0"/>
                <w:sz w:val="24"/>
                <w:szCs w:val="24"/>
                <w:lang w:val="en-US" w:eastAsia="zh-CN" w:bidi="ar-SA"/>
              </w:rPr>
            </w:pPr>
            <w:r>
              <w:rPr>
                <w:rFonts w:hint="eastAsia" w:ascii="仿宋" w:hAnsi="仿宋" w:cs="仿宋"/>
                <w:color w:val="000000"/>
                <w:kern w:val="0"/>
                <w:sz w:val="24"/>
                <w:szCs w:val="24"/>
                <w:lang w:bidi="ar"/>
              </w:rPr>
              <w:t>包括能耗驾驶舱、能源数据可视化展示精细管理、能源流向可视化展示、多场景、全方位监控设备运行环境、电力设备状态监测防控、实现远程智能化巡检、辅助碳交易管理等功能</w:t>
            </w:r>
          </w:p>
        </w:tc>
        <w:tc>
          <w:tcPr>
            <w:tcW w:w="6045" w:type="dxa"/>
            <w:tcBorders>
              <w:top w:val="single" w:color="auto" w:sz="4" w:space="0"/>
              <w:left w:val="nil"/>
              <w:bottom w:val="single" w:color="auto" w:sz="4" w:space="0"/>
              <w:right w:val="single" w:color="auto" w:sz="4" w:space="0"/>
            </w:tcBorders>
            <w:shd w:val="clear" w:color="auto" w:fill="auto"/>
            <w:vAlign w:val="center"/>
          </w:tcPr>
          <w:p w14:paraId="50CAF5C5">
            <w:pPr>
              <w:widowControl/>
              <w:jc w:val="left"/>
              <w:textAlignment w:val="center"/>
              <w:rPr>
                <w:rFonts w:hint="eastAsia" w:ascii="仿宋_GB2312" w:hAnsi="等线" w:eastAsia="仿宋_GB2312" w:cs="宋体"/>
                <w:color w:val="333333"/>
                <w:kern w:val="0"/>
                <w:sz w:val="24"/>
                <w:szCs w:val="24"/>
                <w:lang w:val="en-US" w:eastAsia="zh-CN" w:bidi="ar-SA"/>
              </w:rPr>
            </w:pPr>
            <w:r>
              <w:rPr>
                <w:rFonts w:hint="eastAsia" w:ascii="仿宋" w:hAnsi="仿宋" w:cs="仿宋"/>
                <w:color w:val="000000"/>
                <w:kern w:val="0"/>
                <w:sz w:val="24"/>
                <w:szCs w:val="24"/>
                <w:lang w:bidi="ar"/>
              </w:rPr>
              <w:t>结合国家三级能源系统指标要求，实现对企业工厂级（标准版）、线体级（综合版）、设备级（定制版）三种维度能源监管能力覆盖，同时支持多级子企业联动监测，结合能耗模型算法与分析能力，帮助企业实现工艺及设备参数调优、节能侧订单生产排程优化、能源损漏管理等赋能提升，助力企业实现节能增效。</w:t>
            </w:r>
          </w:p>
        </w:tc>
        <w:tc>
          <w:tcPr>
            <w:tcW w:w="1665" w:type="dxa"/>
            <w:tcBorders>
              <w:top w:val="single" w:color="auto" w:sz="4" w:space="0"/>
              <w:left w:val="nil"/>
              <w:bottom w:val="single" w:color="auto" w:sz="4" w:space="0"/>
              <w:right w:val="single" w:color="auto" w:sz="4" w:space="0"/>
            </w:tcBorders>
            <w:shd w:val="clear" w:color="auto" w:fill="auto"/>
            <w:vAlign w:val="center"/>
          </w:tcPr>
          <w:p w14:paraId="16B28E63">
            <w:pPr>
              <w:widowControl/>
              <w:ind w:right="-171" w:rightChars="-61"/>
              <w:jc w:val="center"/>
              <w:textAlignment w:val="center"/>
              <w:rPr>
                <w:rFonts w:hint="eastAsia" w:ascii="仿宋_GB2312" w:hAnsi="等线" w:eastAsia="仿宋_GB2312" w:cs="宋体"/>
                <w:color w:val="000000"/>
                <w:kern w:val="0"/>
                <w:sz w:val="24"/>
                <w:szCs w:val="24"/>
                <w:lang w:val="en-US" w:eastAsia="zh-CN" w:bidi="ar-SA"/>
              </w:rPr>
            </w:pPr>
            <w:r>
              <w:rPr>
                <w:rFonts w:hint="eastAsia" w:ascii="仿宋" w:hAnsi="仿宋" w:cs="仿宋"/>
                <w:color w:val="000000"/>
                <w:kern w:val="0"/>
                <w:sz w:val="24"/>
                <w:szCs w:val="24"/>
                <w:highlight w:val="none"/>
                <w:lang w:bidi="ar"/>
              </w:rPr>
              <w:t>20-50万</w:t>
            </w:r>
            <w:r>
              <w:rPr>
                <w:rFonts w:hint="eastAsia" w:ascii="仿宋_GB2312" w:hAnsi="等线" w:eastAsia="仿宋_GB2312" w:cs="宋体"/>
                <w:kern w:val="0"/>
                <w:sz w:val="24"/>
                <w:szCs w:val="24"/>
              </w:rPr>
              <w:t>元</w:t>
            </w:r>
          </w:p>
        </w:tc>
        <w:tc>
          <w:tcPr>
            <w:tcW w:w="2323" w:type="dxa"/>
            <w:tcBorders>
              <w:top w:val="single" w:color="auto" w:sz="4" w:space="0"/>
              <w:left w:val="nil"/>
              <w:bottom w:val="single" w:color="auto" w:sz="4" w:space="0"/>
              <w:right w:val="single" w:color="auto" w:sz="4" w:space="0"/>
            </w:tcBorders>
            <w:shd w:val="clear" w:color="auto" w:fill="auto"/>
            <w:vAlign w:val="center"/>
          </w:tcPr>
          <w:p w14:paraId="4ADF6F29">
            <w:pPr>
              <w:widowControl/>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本地部署</w:t>
            </w:r>
            <w:r>
              <w:rPr>
                <w:rFonts w:hint="eastAsia" w:ascii="仿宋_GB2312" w:hAnsi="仿宋_GB2312" w:eastAsia="仿宋_GB2312" w:cs="仿宋_GB2312"/>
                <w:b w:val="0"/>
                <w:bCs w:val="0"/>
                <w:color w:val="auto"/>
                <w:kern w:val="0"/>
                <w:sz w:val="24"/>
                <w:szCs w:val="24"/>
                <w:lang w:val="en-US" w:eastAsia="zh-CN"/>
              </w:rPr>
              <w:t>/</w:t>
            </w:r>
            <w:r>
              <w:rPr>
                <w:rFonts w:hint="eastAsia" w:ascii="仿宋_GB2312" w:hAnsi="仿宋_GB2312" w:eastAsia="仿宋_GB2312" w:cs="仿宋_GB2312"/>
                <w:b w:val="0"/>
                <w:bCs w:val="0"/>
                <w:color w:val="auto"/>
                <w:kern w:val="0"/>
                <w:sz w:val="24"/>
                <w:szCs w:val="24"/>
              </w:rPr>
              <w:t>云部署</w:t>
            </w:r>
          </w:p>
        </w:tc>
      </w:tr>
      <w:tr w14:paraId="36536BEC">
        <w:tblPrEx>
          <w:tblCellMar>
            <w:top w:w="0" w:type="dxa"/>
            <w:left w:w="108" w:type="dxa"/>
            <w:bottom w:w="0" w:type="dxa"/>
            <w:right w:w="108" w:type="dxa"/>
          </w:tblCellMar>
        </w:tblPrEx>
        <w:trPr>
          <w:trHeight w:val="611" w:hRule="atLeast"/>
        </w:trPr>
        <w:tc>
          <w:tcPr>
            <w:tcW w:w="459" w:type="dxa"/>
            <w:tcBorders>
              <w:top w:val="single" w:color="auto" w:sz="4" w:space="0"/>
              <w:left w:val="single" w:color="auto" w:sz="4" w:space="0"/>
              <w:bottom w:val="single" w:color="auto" w:sz="4" w:space="0"/>
              <w:right w:val="single" w:color="auto" w:sz="4" w:space="0"/>
            </w:tcBorders>
            <w:shd w:val="clear" w:color="auto" w:fill="auto"/>
            <w:vAlign w:val="center"/>
          </w:tcPr>
          <w:p w14:paraId="64349E9E">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i w:val="0"/>
                <w:iCs w:val="0"/>
                <w:color w:val="auto"/>
                <w:kern w:val="0"/>
                <w:sz w:val="24"/>
                <w:szCs w:val="24"/>
                <w:u w:val="none"/>
                <w:lang w:val="en-US" w:eastAsia="zh-CN" w:bidi="ar"/>
              </w:rPr>
              <w:t>15</w:t>
            </w:r>
          </w:p>
        </w:tc>
        <w:tc>
          <w:tcPr>
            <w:tcW w:w="1080" w:type="dxa"/>
            <w:tcBorders>
              <w:top w:val="single" w:color="auto" w:sz="4" w:space="0"/>
              <w:left w:val="nil"/>
              <w:bottom w:val="single" w:color="auto" w:sz="4" w:space="0"/>
              <w:right w:val="single" w:color="auto" w:sz="4" w:space="0"/>
            </w:tcBorders>
            <w:shd w:val="clear" w:color="auto" w:fill="auto"/>
            <w:vAlign w:val="center"/>
          </w:tcPr>
          <w:p w14:paraId="282641F3">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仿宋_GB2312" w:hAnsi="仿宋_GB2312" w:eastAsia="仿宋_GB2312" w:cs="仿宋_GB2312"/>
                <w:b w:val="0"/>
                <w:bCs w:val="0"/>
                <w:color w:val="auto"/>
                <w:kern w:val="0"/>
                <w:sz w:val="24"/>
                <w:szCs w:val="24"/>
              </w:rPr>
              <w:t>星海智文</w:t>
            </w:r>
          </w:p>
        </w:tc>
        <w:tc>
          <w:tcPr>
            <w:tcW w:w="2827" w:type="dxa"/>
            <w:tcBorders>
              <w:top w:val="single" w:color="auto" w:sz="4" w:space="0"/>
              <w:left w:val="nil"/>
              <w:bottom w:val="single" w:color="auto" w:sz="4" w:space="0"/>
              <w:right w:val="single" w:color="auto" w:sz="4" w:space="0"/>
            </w:tcBorders>
            <w:shd w:val="clear" w:color="auto" w:fill="auto"/>
            <w:vAlign w:val="center"/>
          </w:tcPr>
          <w:p w14:paraId="3BECA251">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仿宋_GB2312" w:hAnsi="仿宋_GB2312" w:eastAsia="仿宋_GB2312" w:cs="仿宋_GB2312"/>
                <w:b w:val="0"/>
                <w:bCs w:val="0"/>
                <w:color w:val="auto"/>
                <w:kern w:val="0"/>
                <w:sz w:val="24"/>
                <w:szCs w:val="24"/>
                <w:lang w:val="en-US" w:eastAsia="zh-CN"/>
              </w:rPr>
              <w:t>AI工业产品</w:t>
            </w:r>
          </w:p>
        </w:tc>
        <w:tc>
          <w:tcPr>
            <w:tcW w:w="6045" w:type="dxa"/>
            <w:tcBorders>
              <w:top w:val="single" w:color="auto" w:sz="4" w:space="0"/>
              <w:left w:val="nil"/>
              <w:bottom w:val="single" w:color="auto" w:sz="4" w:space="0"/>
              <w:right w:val="single" w:color="auto" w:sz="4" w:space="0"/>
            </w:tcBorders>
            <w:shd w:val="clear" w:color="auto" w:fill="auto"/>
            <w:vAlign w:val="center"/>
          </w:tcPr>
          <w:p w14:paraId="32992147">
            <w:pPr>
              <w:keepNext w:val="0"/>
              <w:keepLines w:val="0"/>
              <w:widowControl/>
              <w:suppressLineNumbers w:val="0"/>
              <w:jc w:val="both"/>
              <w:textAlignment w:val="center"/>
              <w:rPr>
                <w:rFonts w:hint="eastAsia" w:ascii="仿宋_GB2312" w:hAnsi="等线" w:eastAsia="仿宋_GB2312" w:cs="宋体"/>
                <w:color w:val="333333"/>
                <w:kern w:val="0"/>
                <w:sz w:val="24"/>
                <w:szCs w:val="24"/>
              </w:rPr>
            </w:pPr>
            <w:r>
              <w:rPr>
                <w:rFonts w:hint="eastAsia" w:ascii="仿宋_GB2312" w:hAnsi="仿宋_GB2312" w:eastAsia="仿宋_GB2312" w:cs="仿宋_GB2312"/>
                <w:b w:val="0"/>
                <w:bCs w:val="0"/>
                <w:color w:val="auto"/>
                <w:kern w:val="0"/>
                <w:sz w:val="24"/>
                <w:szCs w:val="24"/>
              </w:rPr>
              <w:t>上传企业文档、政策文件、法律法规等文件，利用大模型建设企业知识库，用户通过对话方式检索知识、智能问答、文档摘要、文章写作等</w:t>
            </w:r>
          </w:p>
        </w:tc>
        <w:tc>
          <w:tcPr>
            <w:tcW w:w="1665" w:type="dxa"/>
            <w:tcBorders>
              <w:top w:val="single" w:color="auto" w:sz="4" w:space="0"/>
              <w:left w:val="nil"/>
              <w:bottom w:val="single" w:color="auto" w:sz="4" w:space="0"/>
              <w:right w:val="single" w:color="auto" w:sz="4" w:space="0"/>
            </w:tcBorders>
            <w:shd w:val="clear" w:color="auto" w:fill="auto"/>
            <w:vAlign w:val="center"/>
          </w:tcPr>
          <w:p w14:paraId="10FC313E">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仿宋_GB2312" w:hAnsi="仿宋_GB2312" w:eastAsia="仿宋_GB2312" w:cs="仿宋_GB2312"/>
                <w:b w:val="0"/>
                <w:bCs w:val="0"/>
                <w:color w:val="auto"/>
                <w:kern w:val="0"/>
                <w:sz w:val="24"/>
                <w:szCs w:val="24"/>
              </w:rPr>
              <w:t>5-100万</w:t>
            </w:r>
            <w:r>
              <w:rPr>
                <w:rFonts w:hint="eastAsia" w:ascii="仿宋_GB2312" w:hAnsi="等线" w:eastAsia="仿宋_GB2312" w:cs="宋体"/>
                <w:kern w:val="0"/>
                <w:sz w:val="24"/>
                <w:szCs w:val="24"/>
              </w:rPr>
              <w:t>元</w:t>
            </w:r>
            <w:r>
              <w:rPr>
                <w:rFonts w:hint="eastAsia" w:ascii="仿宋_GB2312" w:hAnsi="仿宋_GB2312" w:eastAsia="仿宋_GB2312" w:cs="仿宋_GB2312"/>
                <w:b w:val="0"/>
                <w:bCs w:val="0"/>
                <w:color w:val="auto"/>
                <w:kern w:val="0"/>
                <w:sz w:val="24"/>
                <w:szCs w:val="24"/>
              </w:rPr>
              <w:t>/套</w:t>
            </w:r>
          </w:p>
        </w:tc>
        <w:tc>
          <w:tcPr>
            <w:tcW w:w="2323" w:type="dxa"/>
            <w:tcBorders>
              <w:top w:val="single" w:color="auto" w:sz="4" w:space="0"/>
              <w:left w:val="nil"/>
              <w:bottom w:val="single" w:color="auto" w:sz="4" w:space="0"/>
              <w:right w:val="single" w:color="auto" w:sz="4" w:space="0"/>
            </w:tcBorders>
            <w:shd w:val="clear" w:color="auto" w:fill="auto"/>
            <w:vAlign w:val="center"/>
          </w:tcPr>
          <w:p w14:paraId="781F4DF7">
            <w:pPr>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本地部署</w:t>
            </w:r>
            <w:r>
              <w:rPr>
                <w:rFonts w:hint="eastAsia" w:ascii="仿宋_GB2312" w:hAnsi="仿宋_GB2312" w:eastAsia="仿宋_GB2312" w:cs="仿宋_GB2312"/>
                <w:b w:val="0"/>
                <w:bCs w:val="0"/>
                <w:color w:val="auto"/>
                <w:kern w:val="0"/>
                <w:sz w:val="24"/>
                <w:szCs w:val="24"/>
                <w:lang w:val="en-US" w:eastAsia="zh-CN"/>
              </w:rPr>
              <w:t>/</w:t>
            </w:r>
            <w:r>
              <w:rPr>
                <w:rFonts w:hint="eastAsia" w:ascii="仿宋_GB2312" w:hAnsi="仿宋_GB2312" w:eastAsia="仿宋_GB2312" w:cs="仿宋_GB2312"/>
                <w:b w:val="0"/>
                <w:bCs w:val="0"/>
                <w:color w:val="auto"/>
                <w:kern w:val="0"/>
                <w:sz w:val="24"/>
                <w:szCs w:val="24"/>
              </w:rPr>
              <w:t>云部署</w:t>
            </w:r>
          </w:p>
        </w:tc>
      </w:tr>
      <w:tr w14:paraId="1782AF1C">
        <w:tblPrEx>
          <w:tblCellMar>
            <w:top w:w="0" w:type="dxa"/>
            <w:left w:w="108" w:type="dxa"/>
            <w:bottom w:w="0" w:type="dxa"/>
            <w:right w:w="108" w:type="dxa"/>
          </w:tblCellMar>
        </w:tblPrEx>
        <w:trPr>
          <w:trHeight w:val="611" w:hRule="atLeast"/>
        </w:trPr>
        <w:tc>
          <w:tcPr>
            <w:tcW w:w="459" w:type="dxa"/>
            <w:tcBorders>
              <w:top w:val="single" w:color="auto" w:sz="4" w:space="0"/>
              <w:left w:val="single" w:color="auto" w:sz="4" w:space="0"/>
              <w:bottom w:val="single" w:color="auto" w:sz="4" w:space="0"/>
              <w:right w:val="single" w:color="auto" w:sz="4" w:space="0"/>
            </w:tcBorders>
            <w:shd w:val="clear" w:color="auto" w:fill="auto"/>
            <w:vAlign w:val="center"/>
          </w:tcPr>
          <w:p w14:paraId="7895DFBD">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bidi="ar-SA"/>
              </w:rPr>
              <w:t>16</w:t>
            </w:r>
          </w:p>
        </w:tc>
        <w:tc>
          <w:tcPr>
            <w:tcW w:w="1080" w:type="dxa"/>
            <w:tcBorders>
              <w:top w:val="single" w:color="auto" w:sz="4" w:space="0"/>
              <w:left w:val="nil"/>
              <w:bottom w:val="single" w:color="auto" w:sz="4" w:space="0"/>
              <w:right w:val="single" w:color="auto" w:sz="4" w:space="0"/>
            </w:tcBorders>
            <w:shd w:val="clear" w:color="auto" w:fill="auto"/>
            <w:vAlign w:val="center"/>
          </w:tcPr>
          <w:p w14:paraId="42CFAE3F">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仿宋_GB2312" w:hAnsi="仿宋_GB2312" w:eastAsia="仿宋_GB2312" w:cs="仿宋_GB2312"/>
                <w:b w:val="0"/>
                <w:bCs w:val="0"/>
                <w:color w:val="auto"/>
                <w:kern w:val="0"/>
                <w:sz w:val="24"/>
                <w:szCs w:val="24"/>
              </w:rPr>
              <w:t>智能商业数据分析TeleBI</w:t>
            </w:r>
          </w:p>
        </w:tc>
        <w:tc>
          <w:tcPr>
            <w:tcW w:w="2827" w:type="dxa"/>
            <w:tcBorders>
              <w:top w:val="single" w:color="auto" w:sz="4" w:space="0"/>
              <w:left w:val="nil"/>
              <w:bottom w:val="single" w:color="auto" w:sz="4" w:space="0"/>
              <w:right w:val="single" w:color="auto" w:sz="4" w:space="0"/>
            </w:tcBorders>
            <w:shd w:val="clear" w:color="auto" w:fill="auto"/>
            <w:vAlign w:val="center"/>
          </w:tcPr>
          <w:p w14:paraId="0E58862D">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仿宋_GB2312" w:hAnsi="仿宋_GB2312" w:eastAsia="仿宋_GB2312" w:cs="仿宋_GB2312"/>
                <w:b w:val="0"/>
                <w:bCs w:val="0"/>
                <w:color w:val="auto"/>
                <w:kern w:val="0"/>
                <w:sz w:val="24"/>
                <w:szCs w:val="24"/>
                <w:lang w:val="en-US" w:eastAsia="zh-CN"/>
              </w:rPr>
              <w:t>AI工业产品</w:t>
            </w:r>
          </w:p>
        </w:tc>
        <w:tc>
          <w:tcPr>
            <w:tcW w:w="6045" w:type="dxa"/>
            <w:tcBorders>
              <w:top w:val="single" w:color="auto" w:sz="4" w:space="0"/>
              <w:left w:val="nil"/>
              <w:bottom w:val="single" w:color="auto" w:sz="4" w:space="0"/>
              <w:right w:val="single" w:color="auto" w:sz="4" w:space="0"/>
            </w:tcBorders>
            <w:shd w:val="clear" w:color="auto" w:fill="auto"/>
            <w:vAlign w:val="center"/>
          </w:tcPr>
          <w:p w14:paraId="1AA387AC">
            <w:pPr>
              <w:keepNext w:val="0"/>
              <w:keepLines w:val="0"/>
              <w:widowControl/>
              <w:suppressLineNumbers w:val="0"/>
              <w:jc w:val="both"/>
              <w:textAlignment w:val="center"/>
              <w:rPr>
                <w:rFonts w:hint="eastAsia" w:ascii="仿宋_GB2312" w:hAnsi="等线" w:eastAsia="仿宋_GB2312" w:cs="宋体"/>
                <w:color w:val="333333"/>
                <w:kern w:val="0"/>
                <w:sz w:val="24"/>
                <w:szCs w:val="24"/>
              </w:rPr>
            </w:pPr>
            <w:r>
              <w:rPr>
                <w:rFonts w:hint="eastAsia" w:ascii="仿宋_GB2312" w:hAnsi="仿宋_GB2312" w:eastAsia="仿宋_GB2312" w:cs="仿宋_GB2312"/>
                <w:b w:val="0"/>
                <w:bCs w:val="0"/>
                <w:color w:val="auto"/>
                <w:kern w:val="0"/>
                <w:sz w:val="24"/>
                <w:szCs w:val="24"/>
              </w:rPr>
              <w:t>融合AI大模型和自然语言处理技术，无需专业技能，通过日常对话即可快速获取数据，即时自动生成可视化图表、深度洞察、智能报告等，助力企业快速挖掘数据价值，提升业务效能。</w:t>
            </w:r>
          </w:p>
        </w:tc>
        <w:tc>
          <w:tcPr>
            <w:tcW w:w="1665" w:type="dxa"/>
            <w:tcBorders>
              <w:top w:val="single" w:color="auto" w:sz="4" w:space="0"/>
              <w:left w:val="nil"/>
              <w:bottom w:val="single" w:color="auto" w:sz="4" w:space="0"/>
              <w:right w:val="single" w:color="auto" w:sz="4" w:space="0"/>
            </w:tcBorders>
            <w:shd w:val="clear" w:color="auto" w:fill="auto"/>
            <w:vAlign w:val="center"/>
          </w:tcPr>
          <w:p w14:paraId="79560FBB">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仿宋_GB2312" w:hAnsi="仿宋_GB2312" w:eastAsia="仿宋_GB2312" w:cs="仿宋_GB2312"/>
                <w:b w:val="0"/>
                <w:bCs w:val="0"/>
                <w:color w:val="auto"/>
                <w:kern w:val="0"/>
                <w:sz w:val="24"/>
                <w:szCs w:val="24"/>
                <w:highlight w:val="none"/>
              </w:rPr>
              <w:t>10-200万</w:t>
            </w:r>
            <w:r>
              <w:rPr>
                <w:rFonts w:hint="eastAsia" w:ascii="仿宋_GB2312" w:hAnsi="等线" w:eastAsia="仿宋_GB2312" w:cs="宋体"/>
                <w:kern w:val="0"/>
                <w:sz w:val="24"/>
                <w:szCs w:val="24"/>
              </w:rPr>
              <w:t>元</w:t>
            </w:r>
            <w:r>
              <w:rPr>
                <w:rFonts w:hint="eastAsia" w:ascii="仿宋_GB2312" w:hAnsi="仿宋_GB2312" w:eastAsia="仿宋_GB2312" w:cs="仿宋_GB2312"/>
                <w:b w:val="0"/>
                <w:bCs w:val="0"/>
                <w:color w:val="auto"/>
                <w:kern w:val="0"/>
                <w:sz w:val="24"/>
                <w:szCs w:val="24"/>
                <w:highlight w:val="none"/>
              </w:rPr>
              <w:t>/套</w:t>
            </w:r>
          </w:p>
        </w:tc>
        <w:tc>
          <w:tcPr>
            <w:tcW w:w="2323" w:type="dxa"/>
            <w:tcBorders>
              <w:top w:val="single" w:color="auto" w:sz="4" w:space="0"/>
              <w:left w:val="nil"/>
              <w:bottom w:val="single" w:color="auto" w:sz="4" w:space="0"/>
              <w:right w:val="single" w:color="auto" w:sz="4" w:space="0"/>
            </w:tcBorders>
            <w:shd w:val="clear" w:color="auto" w:fill="auto"/>
            <w:vAlign w:val="center"/>
          </w:tcPr>
          <w:p w14:paraId="385EA7D9">
            <w:pPr>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本地部署</w:t>
            </w:r>
            <w:r>
              <w:rPr>
                <w:rFonts w:hint="eastAsia" w:ascii="仿宋_GB2312" w:hAnsi="仿宋_GB2312" w:eastAsia="仿宋_GB2312" w:cs="仿宋_GB2312"/>
                <w:b w:val="0"/>
                <w:bCs w:val="0"/>
                <w:color w:val="auto"/>
                <w:kern w:val="0"/>
                <w:sz w:val="24"/>
                <w:szCs w:val="24"/>
                <w:lang w:val="en-US" w:eastAsia="zh-CN"/>
              </w:rPr>
              <w:t>/</w:t>
            </w:r>
            <w:r>
              <w:rPr>
                <w:rFonts w:hint="eastAsia" w:ascii="仿宋_GB2312" w:hAnsi="仿宋_GB2312" w:eastAsia="仿宋_GB2312" w:cs="仿宋_GB2312"/>
                <w:b w:val="0"/>
                <w:bCs w:val="0"/>
                <w:color w:val="auto"/>
                <w:kern w:val="0"/>
                <w:sz w:val="24"/>
                <w:szCs w:val="24"/>
              </w:rPr>
              <w:t>云部署</w:t>
            </w:r>
          </w:p>
        </w:tc>
      </w:tr>
      <w:tr w14:paraId="582785EC">
        <w:tblPrEx>
          <w:tblCellMar>
            <w:top w:w="0" w:type="dxa"/>
            <w:left w:w="108" w:type="dxa"/>
            <w:bottom w:w="0" w:type="dxa"/>
            <w:right w:w="108" w:type="dxa"/>
          </w:tblCellMar>
        </w:tblPrEx>
        <w:trPr>
          <w:trHeight w:val="611" w:hRule="atLeast"/>
        </w:trPr>
        <w:tc>
          <w:tcPr>
            <w:tcW w:w="459" w:type="dxa"/>
            <w:tcBorders>
              <w:top w:val="single" w:color="auto" w:sz="4" w:space="0"/>
              <w:left w:val="single" w:color="auto" w:sz="4" w:space="0"/>
              <w:bottom w:val="single" w:color="auto" w:sz="4" w:space="0"/>
              <w:right w:val="single" w:color="auto" w:sz="4" w:space="0"/>
            </w:tcBorders>
            <w:shd w:val="clear" w:color="auto" w:fill="auto"/>
            <w:vAlign w:val="center"/>
          </w:tcPr>
          <w:p w14:paraId="6002ECBE">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bidi="ar-SA"/>
              </w:rPr>
              <w:t>17</w:t>
            </w:r>
          </w:p>
        </w:tc>
        <w:tc>
          <w:tcPr>
            <w:tcW w:w="1080" w:type="dxa"/>
            <w:tcBorders>
              <w:top w:val="single" w:color="auto" w:sz="4" w:space="0"/>
              <w:left w:val="nil"/>
              <w:bottom w:val="single" w:color="auto" w:sz="4" w:space="0"/>
              <w:right w:val="single" w:color="auto" w:sz="4" w:space="0"/>
            </w:tcBorders>
            <w:shd w:val="clear" w:color="auto" w:fill="auto"/>
            <w:vAlign w:val="center"/>
          </w:tcPr>
          <w:p w14:paraId="53A61A4A">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仿宋_GB2312" w:hAnsi="仿宋_GB2312" w:eastAsia="仿宋_GB2312" w:cs="仿宋_GB2312"/>
                <w:b w:val="0"/>
                <w:bCs w:val="0"/>
                <w:color w:val="auto"/>
                <w:kern w:val="0"/>
                <w:sz w:val="24"/>
                <w:szCs w:val="24"/>
              </w:rPr>
              <w:t>智能体开发运营平台</w:t>
            </w:r>
          </w:p>
        </w:tc>
        <w:tc>
          <w:tcPr>
            <w:tcW w:w="2827" w:type="dxa"/>
            <w:tcBorders>
              <w:top w:val="single" w:color="auto" w:sz="4" w:space="0"/>
              <w:left w:val="nil"/>
              <w:bottom w:val="single" w:color="auto" w:sz="4" w:space="0"/>
              <w:right w:val="single" w:color="auto" w:sz="4" w:space="0"/>
            </w:tcBorders>
            <w:shd w:val="clear" w:color="auto" w:fill="auto"/>
            <w:vAlign w:val="center"/>
          </w:tcPr>
          <w:p w14:paraId="5A7F884B">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仿宋_GB2312" w:hAnsi="仿宋_GB2312" w:eastAsia="仿宋_GB2312" w:cs="仿宋_GB2312"/>
                <w:b w:val="0"/>
                <w:bCs w:val="0"/>
                <w:color w:val="auto"/>
                <w:kern w:val="0"/>
                <w:sz w:val="24"/>
                <w:szCs w:val="24"/>
                <w:lang w:val="en-US" w:eastAsia="zh-CN"/>
              </w:rPr>
              <w:t>AI工业产品</w:t>
            </w:r>
          </w:p>
        </w:tc>
        <w:tc>
          <w:tcPr>
            <w:tcW w:w="6045" w:type="dxa"/>
            <w:tcBorders>
              <w:top w:val="single" w:color="auto" w:sz="4" w:space="0"/>
              <w:left w:val="nil"/>
              <w:bottom w:val="single" w:color="auto" w:sz="4" w:space="0"/>
              <w:right w:val="single" w:color="auto" w:sz="4" w:space="0"/>
            </w:tcBorders>
            <w:shd w:val="clear" w:color="auto" w:fill="auto"/>
            <w:vAlign w:val="center"/>
          </w:tcPr>
          <w:p w14:paraId="339B4F16">
            <w:pPr>
              <w:keepNext w:val="0"/>
              <w:keepLines w:val="0"/>
              <w:widowControl/>
              <w:suppressLineNumbers w:val="0"/>
              <w:jc w:val="both"/>
              <w:textAlignment w:val="center"/>
              <w:rPr>
                <w:rFonts w:hint="eastAsia" w:ascii="仿宋_GB2312" w:hAnsi="等线" w:eastAsia="仿宋_GB2312" w:cs="宋体"/>
                <w:color w:val="333333"/>
                <w:kern w:val="0"/>
                <w:sz w:val="24"/>
                <w:szCs w:val="24"/>
              </w:rPr>
            </w:pPr>
            <w:r>
              <w:rPr>
                <w:rFonts w:hint="eastAsia" w:ascii="仿宋_GB2312" w:hAnsi="仿宋_GB2312" w:eastAsia="仿宋_GB2312" w:cs="仿宋_GB2312"/>
                <w:b w:val="0"/>
                <w:bCs w:val="0"/>
                <w:color w:val="auto"/>
                <w:kern w:val="0"/>
                <w:sz w:val="24"/>
                <w:szCs w:val="24"/>
              </w:rPr>
              <w:t>打造新一代云原生多模态、融大模型的对话机器人能力平台，内置多种对话能力，开箱即用，快速上线；满足行业需求和自定义场景，为企业定制专业、稳定的对话系统提供全方位支持。</w:t>
            </w:r>
          </w:p>
        </w:tc>
        <w:tc>
          <w:tcPr>
            <w:tcW w:w="1665" w:type="dxa"/>
            <w:tcBorders>
              <w:top w:val="single" w:color="auto" w:sz="4" w:space="0"/>
              <w:left w:val="nil"/>
              <w:bottom w:val="single" w:color="auto" w:sz="4" w:space="0"/>
              <w:right w:val="single" w:color="auto" w:sz="4" w:space="0"/>
            </w:tcBorders>
            <w:shd w:val="clear" w:color="auto" w:fill="auto"/>
            <w:vAlign w:val="center"/>
          </w:tcPr>
          <w:p w14:paraId="2C716484">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仿宋_GB2312" w:hAnsi="仿宋_GB2312" w:eastAsia="仿宋_GB2312" w:cs="仿宋_GB2312"/>
                <w:b w:val="0"/>
                <w:bCs w:val="0"/>
                <w:color w:val="auto"/>
                <w:kern w:val="0"/>
                <w:sz w:val="24"/>
                <w:szCs w:val="24"/>
              </w:rPr>
              <w:t>10-100万</w:t>
            </w:r>
            <w:r>
              <w:rPr>
                <w:rFonts w:hint="eastAsia" w:ascii="仿宋_GB2312" w:hAnsi="等线" w:eastAsia="仿宋_GB2312" w:cs="宋体"/>
                <w:kern w:val="0"/>
                <w:sz w:val="24"/>
                <w:szCs w:val="24"/>
              </w:rPr>
              <w:t>元</w:t>
            </w:r>
            <w:r>
              <w:rPr>
                <w:rFonts w:hint="eastAsia" w:ascii="仿宋_GB2312" w:hAnsi="仿宋_GB2312" w:eastAsia="仿宋_GB2312" w:cs="仿宋_GB2312"/>
                <w:b w:val="0"/>
                <w:bCs w:val="0"/>
                <w:color w:val="auto"/>
                <w:kern w:val="0"/>
                <w:sz w:val="24"/>
                <w:szCs w:val="24"/>
              </w:rPr>
              <w:t>/套</w:t>
            </w:r>
          </w:p>
        </w:tc>
        <w:tc>
          <w:tcPr>
            <w:tcW w:w="2323" w:type="dxa"/>
            <w:tcBorders>
              <w:top w:val="single" w:color="auto" w:sz="4" w:space="0"/>
              <w:left w:val="nil"/>
              <w:bottom w:val="single" w:color="auto" w:sz="4" w:space="0"/>
              <w:right w:val="single" w:color="auto" w:sz="4" w:space="0"/>
            </w:tcBorders>
            <w:shd w:val="clear" w:color="auto" w:fill="auto"/>
            <w:vAlign w:val="center"/>
          </w:tcPr>
          <w:p w14:paraId="222BBD20">
            <w:pPr>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本地部署</w:t>
            </w:r>
            <w:r>
              <w:rPr>
                <w:rFonts w:hint="eastAsia" w:ascii="仿宋_GB2312" w:hAnsi="仿宋_GB2312" w:eastAsia="仿宋_GB2312" w:cs="仿宋_GB2312"/>
                <w:b w:val="0"/>
                <w:bCs w:val="0"/>
                <w:color w:val="auto"/>
                <w:kern w:val="0"/>
                <w:sz w:val="24"/>
                <w:szCs w:val="24"/>
                <w:lang w:val="en-US" w:eastAsia="zh-CN"/>
              </w:rPr>
              <w:t>/</w:t>
            </w:r>
            <w:r>
              <w:rPr>
                <w:rFonts w:hint="eastAsia" w:ascii="仿宋_GB2312" w:hAnsi="仿宋_GB2312" w:eastAsia="仿宋_GB2312" w:cs="仿宋_GB2312"/>
                <w:b w:val="0"/>
                <w:bCs w:val="0"/>
                <w:color w:val="auto"/>
                <w:kern w:val="0"/>
                <w:sz w:val="24"/>
                <w:szCs w:val="24"/>
              </w:rPr>
              <w:t>云部署</w:t>
            </w:r>
          </w:p>
        </w:tc>
      </w:tr>
      <w:tr w14:paraId="7F42D053">
        <w:tblPrEx>
          <w:tblCellMar>
            <w:top w:w="0" w:type="dxa"/>
            <w:left w:w="108" w:type="dxa"/>
            <w:bottom w:w="0" w:type="dxa"/>
            <w:right w:w="108" w:type="dxa"/>
          </w:tblCellMar>
        </w:tblPrEx>
        <w:trPr>
          <w:trHeight w:val="611" w:hRule="atLeast"/>
        </w:trPr>
        <w:tc>
          <w:tcPr>
            <w:tcW w:w="459" w:type="dxa"/>
            <w:tcBorders>
              <w:top w:val="single" w:color="auto" w:sz="4" w:space="0"/>
              <w:left w:val="single" w:color="auto" w:sz="4" w:space="0"/>
              <w:bottom w:val="single" w:color="auto" w:sz="4" w:space="0"/>
              <w:right w:val="single" w:color="auto" w:sz="4" w:space="0"/>
            </w:tcBorders>
            <w:shd w:val="clear" w:color="auto" w:fill="auto"/>
            <w:vAlign w:val="center"/>
          </w:tcPr>
          <w:p w14:paraId="062AB6A1">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bidi="ar-SA"/>
              </w:rPr>
              <w:t>18</w:t>
            </w:r>
          </w:p>
        </w:tc>
        <w:tc>
          <w:tcPr>
            <w:tcW w:w="1080" w:type="dxa"/>
            <w:tcBorders>
              <w:top w:val="single" w:color="auto" w:sz="4" w:space="0"/>
              <w:left w:val="nil"/>
              <w:bottom w:val="single" w:color="auto" w:sz="4" w:space="0"/>
              <w:right w:val="single" w:color="auto" w:sz="4" w:space="0"/>
            </w:tcBorders>
            <w:shd w:val="clear" w:color="auto" w:fill="auto"/>
            <w:vAlign w:val="center"/>
          </w:tcPr>
          <w:p w14:paraId="6F700EE6">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仿宋_GB2312" w:hAnsi="仿宋_GB2312" w:eastAsia="仿宋_GB2312" w:cs="仿宋_GB2312"/>
                <w:b w:val="0"/>
                <w:bCs w:val="0"/>
                <w:color w:val="auto"/>
                <w:kern w:val="0"/>
                <w:sz w:val="24"/>
                <w:szCs w:val="24"/>
              </w:rPr>
              <w:t>最小应急单元应用平台</w:t>
            </w:r>
          </w:p>
        </w:tc>
        <w:tc>
          <w:tcPr>
            <w:tcW w:w="2827" w:type="dxa"/>
            <w:tcBorders>
              <w:top w:val="single" w:color="auto" w:sz="4" w:space="0"/>
              <w:left w:val="nil"/>
              <w:bottom w:val="single" w:color="auto" w:sz="4" w:space="0"/>
              <w:right w:val="single" w:color="auto" w:sz="4" w:space="0"/>
            </w:tcBorders>
            <w:shd w:val="clear" w:color="auto" w:fill="auto"/>
            <w:vAlign w:val="center"/>
          </w:tcPr>
          <w:p w14:paraId="7EAFC6A3">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仿宋_GB2312" w:hAnsi="仿宋_GB2312" w:eastAsia="仿宋_GB2312" w:cs="仿宋_GB2312"/>
                <w:b w:val="0"/>
                <w:bCs w:val="0"/>
                <w:color w:val="auto"/>
                <w:kern w:val="0"/>
                <w:sz w:val="24"/>
                <w:szCs w:val="24"/>
                <w:lang w:val="en-US" w:eastAsia="zh-CN"/>
              </w:rPr>
              <w:t>AI工业产品</w:t>
            </w:r>
          </w:p>
        </w:tc>
        <w:tc>
          <w:tcPr>
            <w:tcW w:w="6045" w:type="dxa"/>
            <w:tcBorders>
              <w:top w:val="single" w:color="auto" w:sz="4" w:space="0"/>
              <w:left w:val="nil"/>
              <w:bottom w:val="single" w:color="auto" w:sz="4" w:space="0"/>
              <w:right w:val="single" w:color="auto" w:sz="4" w:space="0"/>
            </w:tcBorders>
            <w:shd w:val="clear" w:color="auto" w:fill="auto"/>
            <w:vAlign w:val="center"/>
          </w:tcPr>
          <w:p w14:paraId="34062C14">
            <w:pPr>
              <w:keepNext w:val="0"/>
              <w:keepLines w:val="0"/>
              <w:widowControl/>
              <w:suppressLineNumbers w:val="0"/>
              <w:jc w:val="both"/>
              <w:textAlignment w:val="center"/>
              <w:rPr>
                <w:rFonts w:hint="eastAsia" w:ascii="仿宋_GB2312" w:hAnsi="等线" w:eastAsia="仿宋_GB2312" w:cs="宋体"/>
                <w:color w:val="333333"/>
                <w:kern w:val="0"/>
                <w:sz w:val="24"/>
                <w:szCs w:val="24"/>
              </w:rPr>
            </w:pPr>
            <w:r>
              <w:rPr>
                <w:rFonts w:hint="eastAsia" w:ascii="仿宋_GB2312" w:hAnsi="仿宋_GB2312" w:eastAsia="仿宋_GB2312" w:cs="仿宋_GB2312"/>
                <w:b w:val="0"/>
                <w:bCs w:val="0"/>
                <w:color w:val="auto"/>
                <w:kern w:val="0"/>
                <w:sz w:val="24"/>
                <w:szCs w:val="24"/>
              </w:rPr>
              <w:t>通过AI智能化手段并将突发事件 (打架斗殴、持刀持械)制止在萌芽状态，防止恶性事件发生，降低案发率和违规行为。</w:t>
            </w:r>
          </w:p>
        </w:tc>
        <w:tc>
          <w:tcPr>
            <w:tcW w:w="1665" w:type="dxa"/>
            <w:tcBorders>
              <w:top w:val="single" w:color="auto" w:sz="4" w:space="0"/>
              <w:left w:val="nil"/>
              <w:bottom w:val="single" w:color="auto" w:sz="4" w:space="0"/>
              <w:right w:val="single" w:color="auto" w:sz="4" w:space="0"/>
            </w:tcBorders>
            <w:shd w:val="clear" w:color="auto" w:fill="auto"/>
            <w:vAlign w:val="center"/>
          </w:tcPr>
          <w:p w14:paraId="01B82A32">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仿宋_GB2312" w:hAnsi="仿宋_GB2312" w:eastAsia="仿宋_GB2312" w:cs="仿宋_GB2312"/>
                <w:b w:val="0"/>
                <w:bCs w:val="0"/>
                <w:color w:val="auto"/>
                <w:kern w:val="0"/>
                <w:sz w:val="24"/>
                <w:szCs w:val="24"/>
              </w:rPr>
              <w:t>1</w:t>
            </w:r>
            <w:r>
              <w:rPr>
                <w:rFonts w:hint="eastAsia" w:ascii="仿宋_GB2312" w:hAnsi="仿宋_GB2312" w:eastAsia="仿宋_GB2312" w:cs="仿宋_GB2312"/>
                <w:b w:val="0"/>
                <w:bCs w:val="0"/>
                <w:color w:val="auto"/>
                <w:kern w:val="0"/>
                <w:sz w:val="24"/>
                <w:szCs w:val="24"/>
                <w:lang w:val="en-US" w:eastAsia="zh-CN"/>
              </w:rPr>
              <w:t>-</w:t>
            </w:r>
            <w:r>
              <w:rPr>
                <w:rFonts w:hint="eastAsia" w:ascii="仿宋_GB2312" w:hAnsi="仿宋_GB2312" w:eastAsia="仿宋_GB2312" w:cs="仿宋_GB2312"/>
                <w:b w:val="0"/>
                <w:bCs w:val="0"/>
                <w:color w:val="auto"/>
                <w:kern w:val="0"/>
                <w:sz w:val="24"/>
                <w:szCs w:val="24"/>
              </w:rPr>
              <w:t>500万</w:t>
            </w:r>
            <w:r>
              <w:rPr>
                <w:rFonts w:hint="eastAsia" w:ascii="仿宋_GB2312" w:hAnsi="等线" w:eastAsia="仿宋_GB2312" w:cs="宋体"/>
                <w:kern w:val="0"/>
                <w:sz w:val="24"/>
                <w:szCs w:val="24"/>
              </w:rPr>
              <w:t>元</w:t>
            </w:r>
          </w:p>
        </w:tc>
        <w:tc>
          <w:tcPr>
            <w:tcW w:w="2323" w:type="dxa"/>
            <w:tcBorders>
              <w:top w:val="single" w:color="auto" w:sz="4" w:space="0"/>
              <w:left w:val="nil"/>
              <w:bottom w:val="single" w:color="auto" w:sz="4" w:space="0"/>
              <w:right w:val="single" w:color="auto" w:sz="4" w:space="0"/>
            </w:tcBorders>
            <w:shd w:val="clear" w:color="auto" w:fill="auto"/>
            <w:vAlign w:val="center"/>
          </w:tcPr>
          <w:p w14:paraId="1E845A6D">
            <w:pPr>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本地部署</w:t>
            </w:r>
            <w:r>
              <w:rPr>
                <w:rFonts w:hint="eastAsia" w:ascii="仿宋_GB2312" w:hAnsi="仿宋_GB2312" w:eastAsia="仿宋_GB2312" w:cs="仿宋_GB2312"/>
                <w:b w:val="0"/>
                <w:bCs w:val="0"/>
                <w:color w:val="auto"/>
                <w:kern w:val="0"/>
                <w:sz w:val="24"/>
                <w:szCs w:val="24"/>
                <w:lang w:val="en-US" w:eastAsia="zh-CN"/>
              </w:rPr>
              <w:t>/</w:t>
            </w:r>
            <w:r>
              <w:rPr>
                <w:rFonts w:hint="eastAsia" w:ascii="仿宋_GB2312" w:hAnsi="仿宋_GB2312" w:eastAsia="仿宋_GB2312" w:cs="仿宋_GB2312"/>
                <w:b w:val="0"/>
                <w:bCs w:val="0"/>
                <w:color w:val="auto"/>
                <w:kern w:val="0"/>
                <w:sz w:val="24"/>
                <w:szCs w:val="24"/>
              </w:rPr>
              <w:t>云部署</w:t>
            </w:r>
          </w:p>
        </w:tc>
      </w:tr>
      <w:tr w14:paraId="34086139">
        <w:tblPrEx>
          <w:tblCellMar>
            <w:top w:w="0" w:type="dxa"/>
            <w:left w:w="108" w:type="dxa"/>
            <w:bottom w:w="0" w:type="dxa"/>
            <w:right w:w="108" w:type="dxa"/>
          </w:tblCellMar>
        </w:tblPrEx>
        <w:trPr>
          <w:trHeight w:val="611" w:hRule="atLeast"/>
        </w:trPr>
        <w:tc>
          <w:tcPr>
            <w:tcW w:w="459" w:type="dxa"/>
            <w:tcBorders>
              <w:top w:val="single" w:color="auto" w:sz="4" w:space="0"/>
              <w:left w:val="single" w:color="auto" w:sz="4" w:space="0"/>
              <w:bottom w:val="single" w:color="auto" w:sz="4" w:space="0"/>
              <w:right w:val="single" w:color="auto" w:sz="4" w:space="0"/>
            </w:tcBorders>
            <w:shd w:val="clear" w:color="auto" w:fill="auto"/>
            <w:vAlign w:val="center"/>
          </w:tcPr>
          <w:p w14:paraId="2736585F">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bidi="ar-SA"/>
              </w:rPr>
              <w:t>19</w:t>
            </w:r>
          </w:p>
        </w:tc>
        <w:tc>
          <w:tcPr>
            <w:tcW w:w="1080" w:type="dxa"/>
            <w:tcBorders>
              <w:top w:val="single" w:color="auto" w:sz="4" w:space="0"/>
              <w:left w:val="nil"/>
              <w:bottom w:val="single" w:color="auto" w:sz="4" w:space="0"/>
              <w:right w:val="single" w:color="auto" w:sz="4" w:space="0"/>
            </w:tcBorders>
            <w:shd w:val="clear" w:color="auto" w:fill="auto"/>
            <w:vAlign w:val="center"/>
          </w:tcPr>
          <w:p w14:paraId="094F9150">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仿宋_GB2312" w:hAnsi="仿宋_GB2312" w:eastAsia="仿宋_GB2312" w:cs="仿宋_GB2312"/>
                <w:b w:val="0"/>
                <w:bCs w:val="0"/>
                <w:color w:val="000000" w:themeColor="text1"/>
                <w:kern w:val="0"/>
                <w:sz w:val="24"/>
                <w:szCs w:val="24"/>
                <w14:textFill>
                  <w14:solidFill>
                    <w14:schemeClr w14:val="tx1"/>
                  </w14:solidFill>
                </w14:textFill>
              </w:rPr>
              <w:t>视联</w:t>
            </w:r>
            <w:r>
              <w:rPr>
                <w:rFonts w:hint="eastAsia" w:ascii="仿宋_GB2312" w:hAnsi="仿宋_GB2312" w:eastAsia="仿宋_GB2312" w:cs="仿宋_GB2312"/>
                <w:b w:val="0"/>
                <w:bCs w:val="0"/>
                <w:color w:val="000000" w:themeColor="text1"/>
                <w:kern w:val="0"/>
                <w:sz w:val="24"/>
                <w:szCs w:val="24"/>
                <w:lang w:eastAsia="zh-CN"/>
                <w14:textFill>
                  <w14:solidFill>
                    <w14:schemeClr w14:val="tx1"/>
                  </w14:solidFill>
                </w14:textFill>
              </w:rPr>
              <w:t>智网平台</w:t>
            </w:r>
          </w:p>
        </w:tc>
        <w:tc>
          <w:tcPr>
            <w:tcW w:w="2827" w:type="dxa"/>
            <w:tcBorders>
              <w:top w:val="single" w:color="auto" w:sz="4" w:space="0"/>
              <w:left w:val="nil"/>
              <w:bottom w:val="single" w:color="auto" w:sz="4" w:space="0"/>
              <w:right w:val="single" w:color="auto" w:sz="4" w:space="0"/>
            </w:tcBorders>
            <w:shd w:val="clear" w:color="auto" w:fill="auto"/>
            <w:vAlign w:val="center"/>
          </w:tcPr>
          <w:p w14:paraId="1162515E">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仿宋_GB2312" w:hAnsi="仿宋_GB2312" w:eastAsia="仿宋_GB2312" w:cs="仿宋_GB2312"/>
                <w:b w:val="0"/>
                <w:bCs w:val="0"/>
                <w:color w:val="auto"/>
                <w:kern w:val="0"/>
                <w:sz w:val="24"/>
                <w:szCs w:val="24"/>
                <w:lang w:val="en-US" w:eastAsia="zh-CN"/>
              </w:rPr>
              <w:t>AI工业产品</w:t>
            </w:r>
          </w:p>
        </w:tc>
        <w:tc>
          <w:tcPr>
            <w:tcW w:w="6045" w:type="dxa"/>
            <w:tcBorders>
              <w:top w:val="single" w:color="auto" w:sz="4" w:space="0"/>
              <w:left w:val="nil"/>
              <w:bottom w:val="single" w:color="auto" w:sz="4" w:space="0"/>
              <w:right w:val="single" w:color="auto" w:sz="4" w:space="0"/>
            </w:tcBorders>
            <w:shd w:val="clear" w:color="auto" w:fill="auto"/>
            <w:vAlign w:val="center"/>
          </w:tcPr>
          <w:p w14:paraId="3619D91B">
            <w:pPr>
              <w:keepNext w:val="0"/>
              <w:keepLines w:val="0"/>
              <w:widowControl/>
              <w:suppressLineNumbers w:val="0"/>
              <w:tabs>
                <w:tab w:val="left" w:pos="1316"/>
              </w:tabs>
              <w:jc w:val="both"/>
              <w:textAlignment w:val="center"/>
              <w:rPr>
                <w:rFonts w:hint="eastAsia" w:ascii="仿宋_GB2312" w:hAnsi="等线" w:eastAsia="仿宋_GB2312" w:cs="宋体"/>
                <w:color w:val="333333"/>
                <w:kern w:val="0"/>
                <w:sz w:val="24"/>
                <w:szCs w:val="24"/>
              </w:rPr>
            </w:pPr>
            <w:r>
              <w:rPr>
                <w:rFonts w:hint="eastAsia" w:ascii="仿宋_GB2312" w:hAnsi="仿宋_GB2312" w:eastAsia="仿宋_GB2312" w:cs="仿宋_GB2312"/>
                <w:b w:val="0"/>
                <w:bCs w:val="0"/>
                <w:color w:val="auto"/>
                <w:kern w:val="0"/>
                <w:sz w:val="24"/>
                <w:szCs w:val="24"/>
                <w:lang w:eastAsia="zh-CN"/>
              </w:rPr>
              <w:t>视联智网平台是中国电信自主研发的智能边缘计算产品，产品采用自主研发的深度学习算法，集视频接入、解析、管理、应用于一体，具有算力强大、算法丰富、稳定可靠等特点，可广泛应用智慧园区、安监生产等场景，可有效提升视频监控价值，提高安防管理效率。可根据实际需求灵活调用，轻松适配各类场景。包括：人脸抓拍比对、口罩识别、车辆识别、人员跌倒、人群聚集、快速移动、打架斗殴、人员越线、区域入侵、垃圾桶满溢、烟雾检测、火点检测、安全帽识别、反光衣识别、人员离岗、双人在岗、玩手机检测、电瓶车进入电梯、抽烟检测、打电话检测。</w:t>
            </w:r>
          </w:p>
        </w:tc>
        <w:tc>
          <w:tcPr>
            <w:tcW w:w="1665" w:type="dxa"/>
            <w:tcBorders>
              <w:top w:val="single" w:color="auto" w:sz="4" w:space="0"/>
              <w:left w:val="nil"/>
              <w:bottom w:val="single" w:color="auto" w:sz="4" w:space="0"/>
              <w:right w:val="single" w:color="auto" w:sz="4" w:space="0"/>
            </w:tcBorders>
            <w:shd w:val="clear" w:color="auto" w:fill="auto"/>
            <w:vAlign w:val="center"/>
          </w:tcPr>
          <w:p w14:paraId="0D8AEB7B">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仿宋_GB2312" w:hAnsi="仿宋_GB2312" w:eastAsia="仿宋_GB2312" w:cs="仿宋_GB2312"/>
                <w:b w:val="0"/>
                <w:bCs w:val="0"/>
                <w:color w:val="auto"/>
                <w:kern w:val="0"/>
                <w:sz w:val="24"/>
                <w:szCs w:val="24"/>
              </w:rPr>
              <w:t>0.6万元起</w:t>
            </w:r>
          </w:p>
        </w:tc>
        <w:tc>
          <w:tcPr>
            <w:tcW w:w="2323" w:type="dxa"/>
            <w:tcBorders>
              <w:top w:val="single" w:color="auto" w:sz="4" w:space="0"/>
              <w:left w:val="nil"/>
              <w:bottom w:val="single" w:color="auto" w:sz="4" w:space="0"/>
              <w:right w:val="single" w:color="auto" w:sz="4" w:space="0"/>
            </w:tcBorders>
            <w:shd w:val="clear" w:color="auto" w:fill="auto"/>
            <w:vAlign w:val="center"/>
          </w:tcPr>
          <w:p w14:paraId="1AFB083A">
            <w:pPr>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本地部署</w:t>
            </w:r>
            <w:r>
              <w:rPr>
                <w:rFonts w:hint="eastAsia" w:ascii="仿宋_GB2312" w:hAnsi="仿宋_GB2312" w:eastAsia="仿宋_GB2312" w:cs="仿宋_GB2312"/>
                <w:b w:val="0"/>
                <w:bCs w:val="0"/>
                <w:color w:val="auto"/>
                <w:kern w:val="0"/>
                <w:sz w:val="24"/>
                <w:szCs w:val="24"/>
                <w:lang w:val="en-US" w:eastAsia="zh-CN"/>
              </w:rPr>
              <w:t>/</w:t>
            </w:r>
            <w:r>
              <w:rPr>
                <w:rFonts w:hint="eastAsia" w:ascii="仿宋_GB2312" w:hAnsi="仿宋_GB2312" w:eastAsia="仿宋_GB2312" w:cs="仿宋_GB2312"/>
                <w:b w:val="0"/>
                <w:bCs w:val="0"/>
                <w:color w:val="auto"/>
                <w:kern w:val="0"/>
                <w:sz w:val="24"/>
                <w:szCs w:val="24"/>
              </w:rPr>
              <w:t>云部署</w:t>
            </w:r>
          </w:p>
        </w:tc>
      </w:tr>
      <w:tr w14:paraId="00677260">
        <w:tblPrEx>
          <w:tblCellMar>
            <w:top w:w="0" w:type="dxa"/>
            <w:left w:w="108" w:type="dxa"/>
            <w:bottom w:w="0" w:type="dxa"/>
            <w:right w:w="108" w:type="dxa"/>
          </w:tblCellMar>
        </w:tblPrEx>
        <w:trPr>
          <w:trHeight w:val="611" w:hRule="atLeast"/>
        </w:trPr>
        <w:tc>
          <w:tcPr>
            <w:tcW w:w="459" w:type="dxa"/>
            <w:tcBorders>
              <w:top w:val="single" w:color="auto" w:sz="4" w:space="0"/>
              <w:left w:val="single" w:color="auto" w:sz="4" w:space="0"/>
              <w:bottom w:val="single" w:color="auto" w:sz="4" w:space="0"/>
              <w:right w:val="single" w:color="auto" w:sz="4" w:space="0"/>
            </w:tcBorders>
            <w:shd w:val="clear" w:color="auto" w:fill="auto"/>
            <w:vAlign w:val="center"/>
          </w:tcPr>
          <w:p w14:paraId="6ED7400C">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bidi="ar-SA"/>
              </w:rPr>
              <w:t>20</w:t>
            </w:r>
          </w:p>
        </w:tc>
        <w:tc>
          <w:tcPr>
            <w:tcW w:w="1080" w:type="dxa"/>
            <w:tcBorders>
              <w:top w:val="single" w:color="auto" w:sz="4" w:space="0"/>
              <w:left w:val="nil"/>
              <w:bottom w:val="single" w:color="auto" w:sz="4" w:space="0"/>
              <w:right w:val="single" w:color="auto" w:sz="4" w:space="0"/>
            </w:tcBorders>
            <w:shd w:val="clear" w:color="auto" w:fill="auto"/>
            <w:vAlign w:val="center"/>
          </w:tcPr>
          <w:p w14:paraId="02A5AA97">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仿宋_GB2312" w:hAnsi="仿宋_GB2312" w:eastAsia="仿宋_GB2312" w:cs="仿宋_GB2312"/>
                <w:b w:val="0"/>
                <w:bCs w:val="0"/>
                <w:color w:val="000000" w:themeColor="text1"/>
                <w:kern w:val="0"/>
                <w:sz w:val="24"/>
                <w:szCs w:val="24"/>
                <w:lang w:eastAsia="zh-CN"/>
                <w14:textFill>
                  <w14:solidFill>
                    <w14:schemeClr w14:val="tx1"/>
                  </w14:solidFill>
                </w14:textFill>
              </w:rPr>
              <w:t>星辰</w:t>
            </w:r>
            <w:r>
              <w:rPr>
                <w:rFonts w:hint="eastAsia" w:ascii="仿宋_GB2312" w:hAnsi="仿宋_GB2312" w:eastAsia="仿宋_GB2312" w:cs="仿宋_GB2312"/>
                <w:b w:val="0"/>
                <w:bCs w:val="0"/>
                <w:color w:val="000000" w:themeColor="text1"/>
                <w:kern w:val="0"/>
                <w:sz w:val="24"/>
                <w:szCs w:val="24"/>
                <w14:textFill>
                  <w14:solidFill>
                    <w14:schemeClr w14:val="tx1"/>
                  </w14:solidFill>
                </w14:textFill>
              </w:rPr>
              <w:t>大模型</w:t>
            </w:r>
            <w:r>
              <w:rPr>
                <w:rFonts w:hint="eastAsia" w:ascii="仿宋_GB2312" w:hAnsi="仿宋_GB2312" w:eastAsia="仿宋_GB2312" w:cs="仿宋_GB2312"/>
                <w:b w:val="0"/>
                <w:bCs w:val="0"/>
                <w:color w:val="000000" w:themeColor="text1"/>
                <w:kern w:val="0"/>
                <w:sz w:val="24"/>
                <w:szCs w:val="24"/>
                <w:lang w:eastAsia="zh-CN"/>
                <w14:textFill>
                  <w14:solidFill>
                    <w14:schemeClr w14:val="tx1"/>
                  </w14:solidFill>
                </w14:textFill>
              </w:rPr>
              <w:t>平台</w:t>
            </w:r>
          </w:p>
        </w:tc>
        <w:tc>
          <w:tcPr>
            <w:tcW w:w="2827" w:type="dxa"/>
            <w:tcBorders>
              <w:top w:val="single" w:color="auto" w:sz="4" w:space="0"/>
              <w:left w:val="nil"/>
              <w:bottom w:val="single" w:color="auto" w:sz="4" w:space="0"/>
              <w:right w:val="single" w:color="auto" w:sz="4" w:space="0"/>
            </w:tcBorders>
            <w:shd w:val="clear" w:color="auto" w:fill="auto"/>
            <w:vAlign w:val="center"/>
          </w:tcPr>
          <w:p w14:paraId="67F4DAAC">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仿宋_GB2312" w:hAnsi="仿宋_GB2312" w:eastAsia="仿宋_GB2312" w:cs="仿宋_GB2312"/>
                <w:b w:val="0"/>
                <w:bCs w:val="0"/>
                <w:color w:val="auto"/>
                <w:kern w:val="0"/>
                <w:sz w:val="24"/>
                <w:szCs w:val="24"/>
                <w:lang w:val="en-US" w:eastAsia="zh-CN"/>
              </w:rPr>
              <w:t>AI工业产品</w:t>
            </w:r>
          </w:p>
        </w:tc>
        <w:tc>
          <w:tcPr>
            <w:tcW w:w="6045" w:type="dxa"/>
            <w:tcBorders>
              <w:top w:val="single" w:color="auto" w:sz="4" w:space="0"/>
              <w:left w:val="nil"/>
              <w:bottom w:val="single" w:color="auto" w:sz="4" w:space="0"/>
              <w:right w:val="single" w:color="auto" w:sz="4" w:space="0"/>
            </w:tcBorders>
            <w:shd w:val="clear" w:color="auto" w:fill="auto"/>
            <w:vAlign w:val="center"/>
          </w:tcPr>
          <w:p w14:paraId="5ABF09E7">
            <w:pPr>
              <w:keepNext w:val="0"/>
              <w:keepLines w:val="0"/>
              <w:widowControl/>
              <w:suppressLineNumbers w:val="0"/>
              <w:jc w:val="both"/>
              <w:textAlignment w:val="center"/>
              <w:rPr>
                <w:rFonts w:hint="eastAsia" w:ascii="仿宋_GB2312" w:hAnsi="等线" w:eastAsia="仿宋_GB2312" w:cs="宋体"/>
                <w:color w:val="333333"/>
                <w:kern w:val="0"/>
                <w:sz w:val="24"/>
                <w:szCs w:val="24"/>
              </w:rPr>
            </w:pPr>
            <w:r>
              <w:rPr>
                <w:rFonts w:hint="eastAsia" w:ascii="仿宋_GB2312" w:hAnsi="仿宋_GB2312" w:eastAsia="仿宋_GB2312" w:cs="仿宋_GB2312"/>
                <w:b w:val="0"/>
                <w:bCs w:val="0"/>
                <w:color w:val="auto"/>
                <w:kern w:val="0"/>
                <w:sz w:val="24"/>
                <w:szCs w:val="24"/>
              </w:rPr>
              <w:t>星辰大模型</w:t>
            </w:r>
            <w:r>
              <w:rPr>
                <w:rFonts w:hint="eastAsia" w:ascii="仿宋_GB2312" w:hAnsi="仿宋_GB2312" w:eastAsia="仿宋_GB2312" w:cs="仿宋_GB2312"/>
                <w:b w:val="0"/>
                <w:bCs w:val="0"/>
                <w:color w:val="auto"/>
                <w:kern w:val="0"/>
                <w:sz w:val="24"/>
                <w:szCs w:val="24"/>
                <w:lang w:eastAsia="zh-CN"/>
              </w:rPr>
              <w:t>平台</w:t>
            </w:r>
            <w:r>
              <w:rPr>
                <w:rFonts w:hint="eastAsia" w:ascii="仿宋_GB2312" w:hAnsi="仿宋_GB2312" w:eastAsia="仿宋_GB2312" w:cs="仿宋_GB2312"/>
                <w:b w:val="0"/>
                <w:bCs w:val="0"/>
                <w:color w:val="auto"/>
                <w:kern w:val="0"/>
                <w:sz w:val="24"/>
                <w:szCs w:val="24"/>
              </w:rPr>
              <w:t>标准版是中国电信自主研发的智能边缘计算产品，集视频接入、解析、管理、应用于—体，部署灵活，操作方便，运维简单，即可实现Al 业务闭环，预置6 大类10 余种算法，用户可根据实际需求灵活调用，轻松适配各类场景，包括：人脸识别、行为分析、安全生产、车辆识别、周界防范、城市治理等。</w:t>
            </w:r>
          </w:p>
        </w:tc>
        <w:tc>
          <w:tcPr>
            <w:tcW w:w="1665" w:type="dxa"/>
            <w:tcBorders>
              <w:top w:val="single" w:color="auto" w:sz="4" w:space="0"/>
              <w:left w:val="nil"/>
              <w:bottom w:val="single" w:color="auto" w:sz="4" w:space="0"/>
              <w:right w:val="single" w:color="auto" w:sz="4" w:space="0"/>
            </w:tcBorders>
            <w:shd w:val="clear" w:color="auto" w:fill="auto"/>
            <w:vAlign w:val="center"/>
          </w:tcPr>
          <w:p w14:paraId="1EBA5637">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按不同规格</w:t>
            </w:r>
          </w:p>
          <w:p w14:paraId="72586058">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仿宋_GB2312" w:hAnsi="仿宋_GB2312" w:eastAsia="仿宋_GB2312" w:cs="仿宋_GB2312"/>
                <w:b w:val="0"/>
                <w:bCs w:val="0"/>
                <w:color w:val="auto"/>
                <w:kern w:val="0"/>
                <w:sz w:val="24"/>
                <w:szCs w:val="24"/>
              </w:rPr>
              <w:t>2万</w:t>
            </w:r>
            <w:r>
              <w:rPr>
                <w:rFonts w:hint="eastAsia" w:ascii="仿宋_GB2312" w:hAnsi="等线" w:eastAsia="仿宋_GB2312" w:cs="宋体"/>
                <w:kern w:val="0"/>
                <w:sz w:val="24"/>
                <w:szCs w:val="24"/>
              </w:rPr>
              <w:t>元</w:t>
            </w:r>
            <w:r>
              <w:rPr>
                <w:rFonts w:hint="eastAsia" w:ascii="仿宋_GB2312" w:hAnsi="仿宋_GB2312" w:eastAsia="仿宋_GB2312" w:cs="仿宋_GB2312"/>
                <w:b w:val="0"/>
                <w:bCs w:val="0"/>
                <w:color w:val="auto"/>
                <w:kern w:val="0"/>
                <w:sz w:val="24"/>
                <w:szCs w:val="24"/>
              </w:rPr>
              <w:t>-15万</w:t>
            </w:r>
            <w:r>
              <w:rPr>
                <w:rFonts w:hint="eastAsia" w:ascii="仿宋_GB2312" w:hAnsi="等线" w:eastAsia="仿宋_GB2312" w:cs="宋体"/>
                <w:kern w:val="0"/>
                <w:sz w:val="24"/>
                <w:szCs w:val="24"/>
              </w:rPr>
              <w:t>元</w:t>
            </w:r>
            <w:r>
              <w:rPr>
                <w:rFonts w:hint="eastAsia" w:ascii="仿宋_GB2312" w:hAnsi="仿宋_GB2312" w:eastAsia="仿宋_GB2312" w:cs="仿宋_GB2312"/>
                <w:b w:val="0"/>
                <w:bCs w:val="0"/>
                <w:color w:val="auto"/>
                <w:kern w:val="0"/>
                <w:sz w:val="24"/>
                <w:szCs w:val="24"/>
              </w:rPr>
              <w:t>/个（</w:t>
            </w:r>
            <w:r>
              <w:rPr>
                <w:rFonts w:hint="eastAsia" w:ascii="仿宋_GB2312" w:hAnsi="仿宋_GB2312" w:eastAsia="仿宋_GB2312" w:cs="仿宋_GB2312"/>
                <w:b w:val="0"/>
                <w:bCs w:val="0"/>
                <w:color w:val="auto"/>
                <w:kern w:val="0"/>
                <w:sz w:val="24"/>
                <w:szCs w:val="24"/>
                <w:lang w:eastAsia="zh-CN"/>
              </w:rPr>
              <w:t>许可）</w:t>
            </w:r>
          </w:p>
        </w:tc>
        <w:tc>
          <w:tcPr>
            <w:tcW w:w="2323" w:type="dxa"/>
            <w:tcBorders>
              <w:top w:val="single" w:color="auto" w:sz="4" w:space="0"/>
              <w:left w:val="nil"/>
              <w:bottom w:val="single" w:color="auto" w:sz="4" w:space="0"/>
              <w:right w:val="single" w:color="auto" w:sz="4" w:space="0"/>
            </w:tcBorders>
            <w:shd w:val="clear" w:color="auto" w:fill="auto"/>
            <w:vAlign w:val="center"/>
          </w:tcPr>
          <w:p w14:paraId="5C85293D">
            <w:pPr>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本地部署</w:t>
            </w:r>
            <w:r>
              <w:rPr>
                <w:rFonts w:hint="eastAsia" w:ascii="仿宋_GB2312" w:hAnsi="仿宋_GB2312" w:eastAsia="仿宋_GB2312" w:cs="仿宋_GB2312"/>
                <w:b w:val="0"/>
                <w:bCs w:val="0"/>
                <w:color w:val="auto"/>
                <w:kern w:val="0"/>
                <w:sz w:val="24"/>
                <w:szCs w:val="24"/>
                <w:lang w:val="en-US" w:eastAsia="zh-CN"/>
              </w:rPr>
              <w:t>/</w:t>
            </w:r>
            <w:r>
              <w:rPr>
                <w:rFonts w:hint="eastAsia" w:ascii="仿宋_GB2312" w:hAnsi="仿宋_GB2312" w:eastAsia="仿宋_GB2312" w:cs="仿宋_GB2312"/>
                <w:b w:val="0"/>
                <w:bCs w:val="0"/>
                <w:color w:val="auto"/>
                <w:kern w:val="0"/>
                <w:sz w:val="24"/>
                <w:szCs w:val="24"/>
              </w:rPr>
              <w:t>云部署</w:t>
            </w:r>
          </w:p>
        </w:tc>
      </w:tr>
    </w:tbl>
    <w:p w14:paraId="1968D8A8">
      <w:pPr>
        <w:rPr>
          <w:rFonts w:ascii="仿宋_GB2312" w:hAnsi="仿宋_GB2312" w:eastAsia="仿宋_GB2312" w:cs="仿宋_GB2312"/>
          <w:bCs/>
          <w:sz w:val="32"/>
          <w:szCs w:val="32"/>
        </w:rPr>
      </w:pPr>
    </w:p>
    <w:p w14:paraId="05FD9D71">
      <w:pPr>
        <w:pStyle w:val="2"/>
      </w:pPr>
    </w:p>
    <w:p w14:paraId="152CA3EB">
      <w:pPr>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三</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联合体成员：中国联合网络通信有限公司佛山市分公司</w:t>
      </w:r>
    </w:p>
    <w:tbl>
      <w:tblPr>
        <w:tblStyle w:val="14"/>
        <w:tblW w:w="0" w:type="auto"/>
        <w:tblInd w:w="113" w:type="dxa"/>
        <w:tblLayout w:type="autofit"/>
        <w:tblCellMar>
          <w:top w:w="0" w:type="dxa"/>
          <w:left w:w="108" w:type="dxa"/>
          <w:bottom w:w="0" w:type="dxa"/>
          <w:right w:w="108" w:type="dxa"/>
        </w:tblCellMar>
      </w:tblPr>
      <w:tblGrid>
        <w:gridCol w:w="459"/>
        <w:gridCol w:w="1080"/>
        <w:gridCol w:w="3190"/>
        <w:gridCol w:w="6596"/>
        <w:gridCol w:w="1800"/>
        <w:gridCol w:w="1228"/>
      </w:tblGrid>
      <w:tr w14:paraId="10878426">
        <w:trPr>
          <w:trHeight w:val="611" w:hRule="atLeast"/>
        </w:trPr>
        <w:tc>
          <w:tcPr>
            <w:tcW w:w="459" w:type="dxa"/>
            <w:tcBorders>
              <w:top w:val="single" w:color="auto" w:sz="4" w:space="0"/>
              <w:left w:val="single" w:color="auto" w:sz="4" w:space="0"/>
              <w:bottom w:val="single" w:color="auto" w:sz="4" w:space="0"/>
              <w:right w:val="single" w:color="auto" w:sz="4" w:space="0"/>
            </w:tcBorders>
            <w:shd w:val="clear" w:color="auto" w:fill="auto"/>
            <w:vAlign w:val="center"/>
          </w:tcPr>
          <w:p w14:paraId="4EC9E3EA">
            <w:pPr>
              <w:widowControl/>
              <w:jc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等线" w:eastAsia="仿宋_GB2312" w:cs="宋体"/>
                <w:b/>
                <w:bCs/>
                <w:color w:val="auto"/>
                <w:kern w:val="0"/>
                <w:sz w:val="24"/>
                <w:szCs w:val="24"/>
              </w:rPr>
              <w:t>序号</w:t>
            </w:r>
          </w:p>
        </w:tc>
        <w:tc>
          <w:tcPr>
            <w:tcW w:w="1080" w:type="dxa"/>
            <w:tcBorders>
              <w:top w:val="single" w:color="auto" w:sz="4" w:space="0"/>
              <w:left w:val="nil"/>
              <w:bottom w:val="single" w:color="auto" w:sz="4" w:space="0"/>
              <w:right w:val="single" w:color="auto" w:sz="4" w:space="0"/>
            </w:tcBorders>
            <w:shd w:val="clear" w:color="auto" w:fill="auto"/>
            <w:vAlign w:val="center"/>
          </w:tcPr>
          <w:p w14:paraId="40167CED">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b/>
                <w:bCs/>
                <w:color w:val="auto"/>
                <w:kern w:val="0"/>
                <w:sz w:val="24"/>
                <w:szCs w:val="24"/>
              </w:rPr>
              <w:t>产品名称</w:t>
            </w:r>
          </w:p>
        </w:tc>
        <w:tc>
          <w:tcPr>
            <w:tcW w:w="3190" w:type="dxa"/>
            <w:tcBorders>
              <w:top w:val="single" w:color="auto" w:sz="4" w:space="0"/>
              <w:left w:val="nil"/>
              <w:bottom w:val="single" w:color="auto" w:sz="4" w:space="0"/>
              <w:right w:val="single" w:color="auto" w:sz="4" w:space="0"/>
            </w:tcBorders>
            <w:shd w:val="clear" w:color="auto" w:fill="auto"/>
            <w:vAlign w:val="center"/>
          </w:tcPr>
          <w:p w14:paraId="38A865DE">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b/>
                <w:bCs/>
                <w:color w:val="auto"/>
                <w:kern w:val="0"/>
                <w:sz w:val="24"/>
                <w:szCs w:val="24"/>
              </w:rPr>
              <w:t>定位</w:t>
            </w:r>
          </w:p>
        </w:tc>
        <w:tc>
          <w:tcPr>
            <w:tcW w:w="6596" w:type="dxa"/>
            <w:tcBorders>
              <w:top w:val="single" w:color="auto" w:sz="4" w:space="0"/>
              <w:left w:val="nil"/>
              <w:bottom w:val="single" w:color="auto" w:sz="4" w:space="0"/>
              <w:right w:val="single" w:color="auto" w:sz="4" w:space="0"/>
            </w:tcBorders>
            <w:shd w:val="clear" w:color="auto" w:fill="auto"/>
            <w:vAlign w:val="center"/>
          </w:tcPr>
          <w:p w14:paraId="7CB9444B">
            <w:pPr>
              <w:widowControl/>
              <w:jc w:val="center"/>
              <w:rPr>
                <w:rFonts w:hint="eastAsia" w:ascii="仿宋_GB2312" w:hAnsi="等线" w:eastAsia="仿宋_GB2312" w:cs="宋体"/>
                <w:color w:val="333333"/>
                <w:kern w:val="0"/>
                <w:sz w:val="24"/>
                <w:szCs w:val="24"/>
              </w:rPr>
            </w:pPr>
            <w:r>
              <w:rPr>
                <w:rFonts w:hint="eastAsia" w:ascii="仿宋_GB2312" w:hAnsi="等线" w:eastAsia="仿宋_GB2312" w:cs="宋体"/>
                <w:b/>
                <w:bCs/>
                <w:color w:val="auto"/>
                <w:kern w:val="0"/>
                <w:sz w:val="24"/>
                <w:szCs w:val="24"/>
              </w:rPr>
              <w:t>产品能力</w:t>
            </w:r>
          </w:p>
        </w:tc>
        <w:tc>
          <w:tcPr>
            <w:tcW w:w="1800" w:type="dxa"/>
            <w:tcBorders>
              <w:top w:val="single" w:color="auto" w:sz="4" w:space="0"/>
              <w:left w:val="nil"/>
              <w:bottom w:val="single" w:color="auto" w:sz="4" w:space="0"/>
              <w:right w:val="single" w:color="auto" w:sz="4" w:space="0"/>
            </w:tcBorders>
            <w:shd w:val="clear" w:color="auto" w:fill="auto"/>
            <w:vAlign w:val="center"/>
          </w:tcPr>
          <w:p w14:paraId="3FE0F082">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b/>
                <w:bCs/>
                <w:color w:val="auto"/>
                <w:kern w:val="0"/>
                <w:sz w:val="24"/>
                <w:szCs w:val="24"/>
                <w:lang w:eastAsia="zh-Hans"/>
              </w:rPr>
              <w:t>产品价格</w:t>
            </w:r>
          </w:p>
        </w:tc>
        <w:tc>
          <w:tcPr>
            <w:tcW w:w="1228" w:type="dxa"/>
            <w:tcBorders>
              <w:top w:val="single" w:color="auto" w:sz="4" w:space="0"/>
              <w:left w:val="nil"/>
              <w:bottom w:val="single" w:color="auto" w:sz="4" w:space="0"/>
              <w:right w:val="single" w:color="auto" w:sz="4" w:space="0"/>
            </w:tcBorders>
            <w:shd w:val="clear" w:color="auto" w:fill="auto"/>
            <w:vAlign w:val="center"/>
          </w:tcPr>
          <w:p w14:paraId="1EA3EB77">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b/>
                <w:bCs/>
                <w:color w:val="auto"/>
                <w:kern w:val="0"/>
                <w:sz w:val="24"/>
                <w:szCs w:val="24"/>
              </w:rPr>
              <w:t>备注</w:t>
            </w:r>
          </w:p>
        </w:tc>
      </w:tr>
      <w:tr w14:paraId="565A72E6">
        <w:tblPrEx>
          <w:tblCellMar>
            <w:top w:w="0" w:type="dxa"/>
            <w:left w:w="108" w:type="dxa"/>
            <w:bottom w:w="0" w:type="dxa"/>
            <w:right w:w="108" w:type="dxa"/>
          </w:tblCellMar>
        </w:tblPrEx>
        <w:trPr>
          <w:trHeight w:val="611" w:hRule="atLeast"/>
        </w:trPr>
        <w:tc>
          <w:tcPr>
            <w:tcW w:w="459" w:type="dxa"/>
            <w:tcBorders>
              <w:top w:val="single" w:color="auto" w:sz="4" w:space="0"/>
              <w:left w:val="single" w:color="auto" w:sz="4" w:space="0"/>
              <w:bottom w:val="single" w:color="auto" w:sz="4" w:space="0"/>
              <w:right w:val="single" w:color="auto" w:sz="4" w:space="0"/>
            </w:tcBorders>
            <w:shd w:val="clear" w:color="auto" w:fill="auto"/>
            <w:vAlign w:val="center"/>
          </w:tcPr>
          <w:p w14:paraId="5FF85601">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w:t>
            </w:r>
          </w:p>
        </w:tc>
        <w:tc>
          <w:tcPr>
            <w:tcW w:w="1080" w:type="dxa"/>
            <w:tcBorders>
              <w:top w:val="single" w:color="auto" w:sz="4" w:space="0"/>
              <w:left w:val="nil"/>
              <w:bottom w:val="single" w:color="auto" w:sz="4" w:space="0"/>
              <w:right w:val="single" w:color="auto" w:sz="4" w:space="0"/>
            </w:tcBorders>
            <w:shd w:val="clear" w:color="auto" w:fill="auto"/>
            <w:vAlign w:val="center"/>
          </w:tcPr>
          <w:p w14:paraId="1021FF40">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5G专网自服务平台</w:t>
            </w:r>
          </w:p>
        </w:tc>
        <w:tc>
          <w:tcPr>
            <w:tcW w:w="3190" w:type="dxa"/>
            <w:tcBorders>
              <w:top w:val="single" w:color="auto" w:sz="4" w:space="0"/>
              <w:left w:val="nil"/>
              <w:bottom w:val="single" w:color="auto" w:sz="4" w:space="0"/>
              <w:right w:val="single" w:color="auto" w:sz="4" w:space="0"/>
            </w:tcBorders>
            <w:shd w:val="clear" w:color="auto" w:fill="auto"/>
            <w:vAlign w:val="center"/>
          </w:tcPr>
          <w:p w14:paraId="11608847">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面向中小企业的一网统管平台</w:t>
            </w:r>
          </w:p>
        </w:tc>
        <w:tc>
          <w:tcPr>
            <w:tcW w:w="6596" w:type="dxa"/>
            <w:tcBorders>
              <w:top w:val="single" w:color="auto" w:sz="4" w:space="0"/>
              <w:left w:val="nil"/>
              <w:bottom w:val="single" w:color="auto" w:sz="4" w:space="0"/>
              <w:right w:val="single" w:color="auto" w:sz="4" w:space="0"/>
            </w:tcBorders>
            <w:shd w:val="clear" w:color="auto" w:fill="auto"/>
            <w:vAlign w:val="center"/>
          </w:tcPr>
          <w:p w14:paraId="017CDD1F">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网络资产可视（企业网络设备监控总览、企业网络）、网络态势感知（网络运行状态、网络告警管理）</w:t>
            </w:r>
          </w:p>
        </w:tc>
        <w:tc>
          <w:tcPr>
            <w:tcW w:w="1800" w:type="dxa"/>
            <w:tcBorders>
              <w:top w:val="single" w:color="auto" w:sz="4" w:space="0"/>
              <w:left w:val="nil"/>
              <w:bottom w:val="single" w:color="auto" w:sz="4" w:space="0"/>
              <w:right w:val="single" w:color="auto" w:sz="4" w:space="0"/>
            </w:tcBorders>
            <w:shd w:val="clear" w:color="auto" w:fill="auto"/>
            <w:vAlign w:val="center"/>
          </w:tcPr>
          <w:p w14:paraId="3D020ABE">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价格：2</w:t>
            </w:r>
            <w:r>
              <w:rPr>
                <w:rFonts w:hint="eastAsia" w:ascii="仿宋_GB2312" w:hAnsi="等线" w:eastAsia="仿宋_GB2312" w:cs="宋体"/>
                <w:color w:val="000000"/>
                <w:kern w:val="0"/>
                <w:sz w:val="24"/>
                <w:szCs w:val="24"/>
                <w:lang w:val="en-US" w:eastAsia="zh-CN"/>
              </w:rPr>
              <w:t>-</w:t>
            </w:r>
            <w:r>
              <w:rPr>
                <w:rFonts w:hint="eastAsia" w:ascii="仿宋_GB2312" w:hAnsi="等线" w:eastAsia="仿宋_GB2312" w:cs="宋体"/>
                <w:color w:val="000000"/>
                <w:kern w:val="0"/>
                <w:sz w:val="24"/>
                <w:szCs w:val="24"/>
              </w:rPr>
              <w:t>100万</w:t>
            </w:r>
            <w:r>
              <w:rPr>
                <w:rFonts w:hint="eastAsia" w:ascii="仿宋_GB2312" w:hAnsi="等线" w:eastAsia="仿宋_GB2312" w:cs="宋体"/>
                <w:kern w:val="0"/>
                <w:sz w:val="24"/>
                <w:szCs w:val="24"/>
              </w:rPr>
              <w:t>元</w:t>
            </w:r>
          </w:p>
        </w:tc>
        <w:tc>
          <w:tcPr>
            <w:tcW w:w="1228" w:type="dxa"/>
            <w:tcBorders>
              <w:top w:val="single" w:color="auto" w:sz="4" w:space="0"/>
              <w:left w:val="nil"/>
              <w:bottom w:val="single" w:color="auto" w:sz="4" w:space="0"/>
              <w:right w:val="single" w:color="auto" w:sz="4" w:space="0"/>
            </w:tcBorders>
            <w:shd w:val="clear" w:color="auto" w:fill="auto"/>
            <w:vAlign w:val="center"/>
          </w:tcPr>
          <w:p w14:paraId="37A54B2E">
            <w:pPr>
              <w:jc w:val="center"/>
              <w:rPr>
                <w:rFonts w:hint="eastAsia" w:ascii="仿宋_GB2312" w:hAnsi="仿宋_GB2312" w:eastAsia="仿宋_GB2312" w:cs="仿宋_GB2312"/>
                <w:b w:val="0"/>
                <w:bCs w:val="0"/>
                <w:color w:val="auto"/>
                <w:kern w:val="0"/>
                <w:sz w:val="24"/>
                <w:szCs w:val="24"/>
              </w:rPr>
            </w:pPr>
          </w:p>
        </w:tc>
      </w:tr>
      <w:tr w14:paraId="61B14765">
        <w:tblPrEx>
          <w:tblCellMar>
            <w:top w:w="0" w:type="dxa"/>
            <w:left w:w="108" w:type="dxa"/>
            <w:bottom w:w="0" w:type="dxa"/>
            <w:right w:w="108" w:type="dxa"/>
          </w:tblCellMar>
        </w:tblPrEx>
        <w:trPr>
          <w:trHeight w:val="611" w:hRule="atLeast"/>
        </w:trPr>
        <w:tc>
          <w:tcPr>
            <w:tcW w:w="459" w:type="dxa"/>
            <w:tcBorders>
              <w:top w:val="single" w:color="auto" w:sz="4" w:space="0"/>
              <w:left w:val="single" w:color="auto" w:sz="4" w:space="0"/>
              <w:bottom w:val="single" w:color="auto" w:sz="4" w:space="0"/>
              <w:right w:val="single" w:color="auto" w:sz="4" w:space="0"/>
            </w:tcBorders>
            <w:shd w:val="clear" w:color="auto" w:fill="auto"/>
            <w:vAlign w:val="center"/>
          </w:tcPr>
          <w:p w14:paraId="3095271E">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2</w:t>
            </w:r>
          </w:p>
        </w:tc>
        <w:tc>
          <w:tcPr>
            <w:tcW w:w="1080" w:type="dxa"/>
            <w:tcBorders>
              <w:top w:val="single" w:color="auto" w:sz="4" w:space="0"/>
              <w:left w:val="nil"/>
              <w:bottom w:val="single" w:color="auto" w:sz="4" w:space="0"/>
              <w:right w:val="single" w:color="auto" w:sz="4" w:space="0"/>
            </w:tcBorders>
            <w:shd w:val="clear" w:color="auto" w:fill="auto"/>
            <w:vAlign w:val="center"/>
          </w:tcPr>
          <w:p w14:paraId="7A6D6C4B">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智造云</w:t>
            </w:r>
          </w:p>
        </w:tc>
        <w:tc>
          <w:tcPr>
            <w:tcW w:w="3190" w:type="dxa"/>
            <w:tcBorders>
              <w:top w:val="single" w:color="auto" w:sz="4" w:space="0"/>
              <w:left w:val="nil"/>
              <w:bottom w:val="single" w:color="auto" w:sz="4" w:space="0"/>
              <w:right w:val="single" w:color="auto" w:sz="4" w:space="0"/>
            </w:tcBorders>
            <w:shd w:val="clear" w:color="auto" w:fill="auto"/>
            <w:vAlign w:val="center"/>
          </w:tcPr>
          <w:p w14:paraId="156D241D">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为企业提供SaaS应用产品</w:t>
            </w:r>
          </w:p>
        </w:tc>
        <w:tc>
          <w:tcPr>
            <w:tcW w:w="6596" w:type="dxa"/>
            <w:tcBorders>
              <w:top w:val="single" w:color="auto" w:sz="4" w:space="0"/>
              <w:left w:val="nil"/>
              <w:bottom w:val="single" w:color="auto" w:sz="4" w:space="0"/>
              <w:right w:val="single" w:color="auto" w:sz="4" w:space="0"/>
            </w:tcBorders>
            <w:shd w:val="clear" w:color="auto" w:fill="auto"/>
            <w:vAlign w:val="center"/>
          </w:tcPr>
          <w:p w14:paraId="7C837DFD">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将各系统生产数据数据和业务横向打通；以云+大连接为基础，赋能制造企业，实现客户生产流、数据流、业务流的汇聚价值</w:t>
            </w:r>
          </w:p>
        </w:tc>
        <w:tc>
          <w:tcPr>
            <w:tcW w:w="1800" w:type="dxa"/>
            <w:tcBorders>
              <w:top w:val="single" w:color="auto" w:sz="4" w:space="0"/>
              <w:left w:val="nil"/>
              <w:bottom w:val="single" w:color="auto" w:sz="4" w:space="0"/>
              <w:right w:val="single" w:color="auto" w:sz="4" w:space="0"/>
            </w:tcBorders>
            <w:shd w:val="clear" w:color="auto" w:fill="auto"/>
            <w:vAlign w:val="center"/>
          </w:tcPr>
          <w:p w14:paraId="214D0EC5">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价格：私有30</w:t>
            </w:r>
            <w:r>
              <w:rPr>
                <w:rFonts w:hint="eastAsia" w:ascii="仿宋_GB2312" w:hAnsi="等线" w:eastAsia="仿宋_GB2312" w:cs="宋体"/>
                <w:color w:val="000000"/>
                <w:kern w:val="0"/>
                <w:sz w:val="24"/>
                <w:szCs w:val="24"/>
                <w:lang w:val="en-US" w:eastAsia="zh-CN"/>
              </w:rPr>
              <w:t>-</w:t>
            </w:r>
            <w:r>
              <w:rPr>
                <w:rFonts w:hint="eastAsia" w:ascii="仿宋_GB2312" w:hAnsi="等线" w:eastAsia="仿宋_GB2312" w:cs="宋体"/>
                <w:color w:val="000000"/>
                <w:kern w:val="0"/>
                <w:sz w:val="24"/>
                <w:szCs w:val="24"/>
              </w:rPr>
              <w:t>60万</w:t>
            </w:r>
            <w:r>
              <w:rPr>
                <w:rFonts w:hint="eastAsia" w:ascii="仿宋_GB2312" w:hAnsi="等线" w:eastAsia="仿宋_GB2312" w:cs="宋体"/>
                <w:kern w:val="0"/>
                <w:sz w:val="24"/>
                <w:szCs w:val="24"/>
              </w:rPr>
              <w:t>元</w:t>
            </w:r>
            <w:r>
              <w:rPr>
                <w:rFonts w:hint="eastAsia" w:ascii="仿宋_GB2312" w:hAnsi="等线" w:eastAsia="仿宋_GB2312" w:cs="宋体"/>
                <w:color w:val="000000"/>
                <w:kern w:val="0"/>
                <w:sz w:val="24"/>
                <w:szCs w:val="24"/>
              </w:rPr>
              <w:t>；公有按需收取年费</w:t>
            </w:r>
          </w:p>
        </w:tc>
        <w:tc>
          <w:tcPr>
            <w:tcW w:w="1228" w:type="dxa"/>
            <w:tcBorders>
              <w:top w:val="single" w:color="auto" w:sz="4" w:space="0"/>
              <w:left w:val="nil"/>
              <w:bottom w:val="single" w:color="auto" w:sz="4" w:space="0"/>
              <w:right w:val="single" w:color="auto" w:sz="4" w:space="0"/>
            </w:tcBorders>
            <w:shd w:val="clear" w:color="auto" w:fill="auto"/>
            <w:vAlign w:val="center"/>
          </w:tcPr>
          <w:p w14:paraId="2457E68E">
            <w:pPr>
              <w:jc w:val="center"/>
              <w:rPr>
                <w:rFonts w:hint="eastAsia" w:ascii="仿宋_GB2312" w:hAnsi="仿宋_GB2312" w:eastAsia="仿宋_GB2312" w:cs="仿宋_GB2312"/>
                <w:b w:val="0"/>
                <w:bCs w:val="0"/>
                <w:color w:val="auto"/>
                <w:kern w:val="0"/>
                <w:sz w:val="24"/>
                <w:szCs w:val="24"/>
              </w:rPr>
            </w:pPr>
          </w:p>
        </w:tc>
      </w:tr>
      <w:tr w14:paraId="0CA7C953">
        <w:tblPrEx>
          <w:tblCellMar>
            <w:top w:w="0" w:type="dxa"/>
            <w:left w:w="108" w:type="dxa"/>
            <w:bottom w:w="0" w:type="dxa"/>
            <w:right w:w="108" w:type="dxa"/>
          </w:tblCellMar>
        </w:tblPrEx>
        <w:trPr>
          <w:trHeight w:val="611" w:hRule="atLeast"/>
        </w:trPr>
        <w:tc>
          <w:tcPr>
            <w:tcW w:w="459" w:type="dxa"/>
            <w:tcBorders>
              <w:top w:val="single" w:color="auto" w:sz="4" w:space="0"/>
              <w:left w:val="single" w:color="auto" w:sz="4" w:space="0"/>
              <w:bottom w:val="single" w:color="auto" w:sz="4" w:space="0"/>
              <w:right w:val="single" w:color="auto" w:sz="4" w:space="0"/>
            </w:tcBorders>
            <w:shd w:val="clear" w:color="auto" w:fill="auto"/>
            <w:vAlign w:val="center"/>
          </w:tcPr>
          <w:p w14:paraId="4D77085F">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3</w:t>
            </w:r>
          </w:p>
        </w:tc>
        <w:tc>
          <w:tcPr>
            <w:tcW w:w="1080" w:type="dxa"/>
            <w:tcBorders>
              <w:top w:val="single" w:color="auto" w:sz="4" w:space="0"/>
              <w:left w:val="nil"/>
              <w:bottom w:val="single" w:color="auto" w:sz="4" w:space="0"/>
              <w:right w:val="single" w:color="auto" w:sz="4" w:space="0"/>
            </w:tcBorders>
            <w:shd w:val="clear" w:color="auto" w:fill="auto"/>
            <w:vAlign w:val="center"/>
          </w:tcPr>
          <w:p w14:paraId="3934E0C3">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智慧能源云平台</w:t>
            </w:r>
          </w:p>
        </w:tc>
        <w:tc>
          <w:tcPr>
            <w:tcW w:w="3190" w:type="dxa"/>
            <w:tcBorders>
              <w:top w:val="single" w:color="auto" w:sz="4" w:space="0"/>
              <w:left w:val="nil"/>
              <w:bottom w:val="single" w:color="auto" w:sz="4" w:space="0"/>
              <w:right w:val="single" w:color="auto" w:sz="4" w:space="0"/>
            </w:tcBorders>
            <w:shd w:val="clear" w:color="auto" w:fill="auto"/>
            <w:vAlign w:val="center"/>
          </w:tcPr>
          <w:p w14:paraId="17BC8DC7">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面向工业制造企业提供精细化能碳管理</w:t>
            </w:r>
          </w:p>
        </w:tc>
        <w:tc>
          <w:tcPr>
            <w:tcW w:w="6596" w:type="dxa"/>
            <w:tcBorders>
              <w:top w:val="single" w:color="auto" w:sz="4" w:space="0"/>
              <w:left w:val="nil"/>
              <w:bottom w:val="single" w:color="auto" w:sz="4" w:space="0"/>
              <w:right w:val="single" w:color="auto" w:sz="4" w:space="0"/>
            </w:tcBorders>
            <w:shd w:val="clear" w:color="auto" w:fill="auto"/>
            <w:vAlign w:val="center"/>
          </w:tcPr>
          <w:p w14:paraId="4CF11D22">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能耗监测、空压智控、循环水智控、空调智控、印染定型机热能管理、光伏、储能、充电桩智能监测、排放监测、侵入监测报警</w:t>
            </w:r>
          </w:p>
        </w:tc>
        <w:tc>
          <w:tcPr>
            <w:tcW w:w="1800" w:type="dxa"/>
            <w:tcBorders>
              <w:top w:val="single" w:color="auto" w:sz="4" w:space="0"/>
              <w:left w:val="nil"/>
              <w:bottom w:val="single" w:color="auto" w:sz="4" w:space="0"/>
              <w:right w:val="single" w:color="auto" w:sz="4" w:space="0"/>
            </w:tcBorders>
            <w:shd w:val="clear" w:color="auto" w:fill="auto"/>
            <w:vAlign w:val="center"/>
          </w:tcPr>
          <w:p w14:paraId="214BA679">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价格：私有10</w:t>
            </w:r>
            <w:r>
              <w:rPr>
                <w:rFonts w:hint="eastAsia" w:ascii="仿宋_GB2312" w:hAnsi="等线" w:eastAsia="仿宋_GB2312" w:cs="宋体"/>
                <w:color w:val="000000"/>
                <w:kern w:val="0"/>
                <w:sz w:val="24"/>
                <w:szCs w:val="24"/>
                <w:lang w:val="en-US" w:eastAsia="zh-CN"/>
              </w:rPr>
              <w:t>-</w:t>
            </w:r>
            <w:r>
              <w:rPr>
                <w:rFonts w:hint="eastAsia" w:ascii="仿宋_GB2312" w:hAnsi="等线" w:eastAsia="仿宋_GB2312" w:cs="宋体"/>
                <w:color w:val="000000"/>
                <w:kern w:val="0"/>
                <w:sz w:val="24"/>
                <w:szCs w:val="24"/>
              </w:rPr>
              <w:t>100万</w:t>
            </w:r>
            <w:r>
              <w:rPr>
                <w:rFonts w:hint="eastAsia" w:ascii="仿宋_GB2312" w:hAnsi="等线" w:eastAsia="仿宋_GB2312" w:cs="宋体"/>
                <w:kern w:val="0"/>
                <w:sz w:val="24"/>
                <w:szCs w:val="24"/>
              </w:rPr>
              <w:t>元</w:t>
            </w:r>
            <w:r>
              <w:rPr>
                <w:rFonts w:hint="eastAsia" w:ascii="仿宋_GB2312" w:hAnsi="等线" w:eastAsia="仿宋_GB2312" w:cs="宋体"/>
                <w:color w:val="000000"/>
                <w:kern w:val="0"/>
                <w:sz w:val="24"/>
                <w:szCs w:val="24"/>
              </w:rPr>
              <w:t>；公有按需收取年费</w:t>
            </w:r>
          </w:p>
        </w:tc>
        <w:tc>
          <w:tcPr>
            <w:tcW w:w="1228" w:type="dxa"/>
            <w:tcBorders>
              <w:top w:val="single" w:color="auto" w:sz="4" w:space="0"/>
              <w:left w:val="nil"/>
              <w:bottom w:val="single" w:color="auto" w:sz="4" w:space="0"/>
              <w:right w:val="single" w:color="auto" w:sz="4" w:space="0"/>
            </w:tcBorders>
            <w:shd w:val="clear" w:color="auto" w:fill="auto"/>
            <w:vAlign w:val="center"/>
          </w:tcPr>
          <w:p w14:paraId="1FB8D4F5">
            <w:pPr>
              <w:jc w:val="center"/>
              <w:rPr>
                <w:rFonts w:hint="eastAsia" w:ascii="仿宋_GB2312" w:hAnsi="仿宋_GB2312" w:eastAsia="仿宋_GB2312" w:cs="仿宋_GB2312"/>
                <w:b w:val="0"/>
                <w:bCs w:val="0"/>
                <w:color w:val="auto"/>
                <w:kern w:val="0"/>
                <w:sz w:val="24"/>
                <w:szCs w:val="24"/>
              </w:rPr>
            </w:pPr>
          </w:p>
        </w:tc>
      </w:tr>
      <w:tr w14:paraId="6BB4834A">
        <w:tblPrEx>
          <w:tblCellMar>
            <w:top w:w="0" w:type="dxa"/>
            <w:left w:w="108" w:type="dxa"/>
            <w:bottom w:w="0" w:type="dxa"/>
            <w:right w:w="108" w:type="dxa"/>
          </w:tblCellMar>
        </w:tblPrEx>
        <w:trPr>
          <w:trHeight w:val="611" w:hRule="atLeast"/>
        </w:trPr>
        <w:tc>
          <w:tcPr>
            <w:tcW w:w="459" w:type="dxa"/>
            <w:tcBorders>
              <w:top w:val="single" w:color="auto" w:sz="4" w:space="0"/>
              <w:left w:val="single" w:color="auto" w:sz="4" w:space="0"/>
              <w:bottom w:val="single" w:color="auto" w:sz="4" w:space="0"/>
              <w:right w:val="single" w:color="auto" w:sz="4" w:space="0"/>
            </w:tcBorders>
            <w:shd w:val="clear" w:color="auto" w:fill="auto"/>
            <w:vAlign w:val="center"/>
          </w:tcPr>
          <w:p w14:paraId="7F8D4735">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4</w:t>
            </w:r>
          </w:p>
        </w:tc>
        <w:tc>
          <w:tcPr>
            <w:tcW w:w="1080" w:type="dxa"/>
            <w:tcBorders>
              <w:top w:val="single" w:color="auto" w:sz="4" w:space="0"/>
              <w:left w:val="nil"/>
              <w:bottom w:val="single" w:color="auto" w:sz="4" w:space="0"/>
              <w:right w:val="single" w:color="auto" w:sz="4" w:space="0"/>
            </w:tcBorders>
            <w:shd w:val="clear" w:color="auto" w:fill="auto"/>
            <w:vAlign w:val="center"/>
          </w:tcPr>
          <w:p w14:paraId="2BB19865">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智慧仓储产品</w:t>
            </w:r>
          </w:p>
        </w:tc>
        <w:tc>
          <w:tcPr>
            <w:tcW w:w="3190" w:type="dxa"/>
            <w:tcBorders>
              <w:top w:val="single" w:color="auto" w:sz="4" w:space="0"/>
              <w:left w:val="nil"/>
              <w:bottom w:val="single" w:color="auto" w:sz="4" w:space="0"/>
              <w:right w:val="single" w:color="auto" w:sz="4" w:space="0"/>
            </w:tcBorders>
            <w:shd w:val="clear" w:color="auto" w:fill="auto"/>
            <w:vAlign w:val="center"/>
          </w:tcPr>
          <w:p w14:paraId="3F23B0B8">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面向拥有中大型仓库客户的智慧仓储物流管理系统</w:t>
            </w:r>
          </w:p>
        </w:tc>
        <w:tc>
          <w:tcPr>
            <w:tcW w:w="6596" w:type="dxa"/>
            <w:tcBorders>
              <w:top w:val="single" w:color="auto" w:sz="4" w:space="0"/>
              <w:left w:val="nil"/>
              <w:bottom w:val="single" w:color="auto" w:sz="4" w:space="0"/>
              <w:right w:val="single" w:color="auto" w:sz="4" w:space="0"/>
            </w:tcBorders>
            <w:shd w:val="clear" w:color="auto" w:fill="auto"/>
            <w:vAlign w:val="center"/>
          </w:tcPr>
          <w:p w14:paraId="6E98FC0F">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5G+AGV搬运服务、WMS仓储管理服务、TMS物流运输服务、5G+融合定位服务</w:t>
            </w:r>
          </w:p>
        </w:tc>
        <w:tc>
          <w:tcPr>
            <w:tcW w:w="1800" w:type="dxa"/>
            <w:tcBorders>
              <w:top w:val="single" w:color="auto" w:sz="4" w:space="0"/>
              <w:left w:val="nil"/>
              <w:bottom w:val="single" w:color="auto" w:sz="4" w:space="0"/>
              <w:right w:val="single" w:color="auto" w:sz="4" w:space="0"/>
            </w:tcBorders>
            <w:shd w:val="clear" w:color="auto" w:fill="auto"/>
            <w:vAlign w:val="center"/>
          </w:tcPr>
          <w:p w14:paraId="773696DE">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价格：私有10</w:t>
            </w:r>
            <w:r>
              <w:rPr>
                <w:rFonts w:hint="eastAsia" w:ascii="仿宋_GB2312" w:hAnsi="等线" w:eastAsia="仿宋_GB2312" w:cs="宋体"/>
                <w:color w:val="000000"/>
                <w:kern w:val="0"/>
                <w:sz w:val="24"/>
                <w:szCs w:val="24"/>
                <w:lang w:val="en-US" w:eastAsia="zh-CN"/>
              </w:rPr>
              <w:t>-</w:t>
            </w:r>
            <w:r>
              <w:rPr>
                <w:rFonts w:hint="eastAsia" w:ascii="仿宋_GB2312" w:hAnsi="等线" w:eastAsia="仿宋_GB2312" w:cs="宋体"/>
                <w:color w:val="000000"/>
                <w:kern w:val="0"/>
                <w:sz w:val="24"/>
                <w:szCs w:val="24"/>
              </w:rPr>
              <w:t>100万</w:t>
            </w:r>
            <w:r>
              <w:rPr>
                <w:rFonts w:hint="eastAsia" w:ascii="仿宋_GB2312" w:hAnsi="等线" w:eastAsia="仿宋_GB2312" w:cs="宋体"/>
                <w:kern w:val="0"/>
                <w:sz w:val="24"/>
                <w:szCs w:val="24"/>
              </w:rPr>
              <w:t>元</w:t>
            </w:r>
            <w:r>
              <w:rPr>
                <w:rFonts w:hint="eastAsia" w:ascii="仿宋_GB2312" w:hAnsi="等线" w:eastAsia="仿宋_GB2312" w:cs="宋体"/>
                <w:color w:val="000000"/>
                <w:kern w:val="0"/>
                <w:sz w:val="24"/>
                <w:szCs w:val="24"/>
              </w:rPr>
              <w:t>；公有按需收取年费</w:t>
            </w:r>
          </w:p>
        </w:tc>
        <w:tc>
          <w:tcPr>
            <w:tcW w:w="1228" w:type="dxa"/>
            <w:tcBorders>
              <w:top w:val="single" w:color="auto" w:sz="4" w:space="0"/>
              <w:left w:val="nil"/>
              <w:bottom w:val="single" w:color="auto" w:sz="4" w:space="0"/>
              <w:right w:val="single" w:color="auto" w:sz="4" w:space="0"/>
            </w:tcBorders>
            <w:shd w:val="clear" w:color="auto" w:fill="auto"/>
            <w:vAlign w:val="center"/>
          </w:tcPr>
          <w:p w14:paraId="74ACC611">
            <w:pPr>
              <w:jc w:val="center"/>
              <w:rPr>
                <w:rFonts w:hint="eastAsia" w:ascii="仿宋_GB2312" w:hAnsi="仿宋_GB2312" w:eastAsia="仿宋_GB2312" w:cs="仿宋_GB2312"/>
                <w:b w:val="0"/>
                <w:bCs w:val="0"/>
                <w:color w:val="auto"/>
                <w:kern w:val="0"/>
                <w:sz w:val="24"/>
                <w:szCs w:val="24"/>
              </w:rPr>
            </w:pPr>
          </w:p>
        </w:tc>
      </w:tr>
      <w:tr w14:paraId="1EB3ECA6">
        <w:tblPrEx>
          <w:tblCellMar>
            <w:top w:w="0" w:type="dxa"/>
            <w:left w:w="108" w:type="dxa"/>
            <w:bottom w:w="0" w:type="dxa"/>
            <w:right w:w="108" w:type="dxa"/>
          </w:tblCellMar>
        </w:tblPrEx>
        <w:trPr>
          <w:trHeight w:val="611" w:hRule="atLeast"/>
        </w:trPr>
        <w:tc>
          <w:tcPr>
            <w:tcW w:w="459" w:type="dxa"/>
            <w:tcBorders>
              <w:top w:val="single" w:color="auto" w:sz="4" w:space="0"/>
              <w:left w:val="single" w:color="auto" w:sz="4" w:space="0"/>
              <w:bottom w:val="single" w:color="auto" w:sz="4" w:space="0"/>
              <w:right w:val="single" w:color="auto" w:sz="4" w:space="0"/>
            </w:tcBorders>
            <w:shd w:val="clear" w:color="auto" w:fill="auto"/>
            <w:vAlign w:val="center"/>
          </w:tcPr>
          <w:p w14:paraId="5BBC6463">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5</w:t>
            </w:r>
          </w:p>
        </w:tc>
        <w:tc>
          <w:tcPr>
            <w:tcW w:w="1080" w:type="dxa"/>
            <w:tcBorders>
              <w:top w:val="single" w:color="auto" w:sz="4" w:space="0"/>
              <w:left w:val="nil"/>
              <w:bottom w:val="single" w:color="auto" w:sz="4" w:space="0"/>
              <w:right w:val="single" w:color="auto" w:sz="4" w:space="0"/>
            </w:tcBorders>
            <w:shd w:val="clear" w:color="auto" w:fill="auto"/>
            <w:vAlign w:val="center"/>
          </w:tcPr>
          <w:p w14:paraId="131B9B7C">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设备服务运营平台</w:t>
            </w:r>
          </w:p>
        </w:tc>
        <w:tc>
          <w:tcPr>
            <w:tcW w:w="3190" w:type="dxa"/>
            <w:tcBorders>
              <w:top w:val="single" w:color="auto" w:sz="4" w:space="0"/>
              <w:left w:val="nil"/>
              <w:bottom w:val="single" w:color="auto" w:sz="4" w:space="0"/>
              <w:right w:val="single" w:color="auto" w:sz="4" w:space="0"/>
            </w:tcBorders>
            <w:shd w:val="clear" w:color="auto" w:fill="auto"/>
            <w:vAlign w:val="center"/>
          </w:tcPr>
          <w:p w14:paraId="25B434B4">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面向中小企业等智能设备管理系统</w:t>
            </w:r>
          </w:p>
        </w:tc>
        <w:tc>
          <w:tcPr>
            <w:tcW w:w="6596" w:type="dxa"/>
            <w:tcBorders>
              <w:top w:val="single" w:color="auto" w:sz="4" w:space="0"/>
              <w:left w:val="nil"/>
              <w:bottom w:val="single" w:color="auto" w:sz="4" w:space="0"/>
              <w:right w:val="single" w:color="auto" w:sz="4" w:space="0"/>
            </w:tcBorders>
            <w:shd w:val="clear" w:color="auto" w:fill="auto"/>
            <w:vAlign w:val="center"/>
          </w:tcPr>
          <w:p w14:paraId="67AEB541">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设备管理服务、基于物联技术的设备安全服务、设备AI质检服务、设备数据采集与分析服务、固定资产管理服务、智慧仓储管理服务、沃智盒组网服务、设备租赁服务</w:t>
            </w:r>
          </w:p>
        </w:tc>
        <w:tc>
          <w:tcPr>
            <w:tcW w:w="1800" w:type="dxa"/>
            <w:tcBorders>
              <w:top w:val="single" w:color="auto" w:sz="4" w:space="0"/>
              <w:left w:val="nil"/>
              <w:bottom w:val="single" w:color="auto" w:sz="4" w:space="0"/>
              <w:right w:val="single" w:color="auto" w:sz="4" w:space="0"/>
            </w:tcBorders>
            <w:shd w:val="clear" w:color="auto" w:fill="auto"/>
            <w:vAlign w:val="center"/>
          </w:tcPr>
          <w:p w14:paraId="41EBC1FB">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价格：私有5</w:t>
            </w:r>
            <w:r>
              <w:rPr>
                <w:rFonts w:hint="eastAsia" w:ascii="仿宋_GB2312" w:hAnsi="等线" w:eastAsia="仿宋_GB2312" w:cs="宋体"/>
                <w:color w:val="000000"/>
                <w:kern w:val="0"/>
                <w:sz w:val="24"/>
                <w:szCs w:val="24"/>
                <w:lang w:val="en-US" w:eastAsia="zh-CN"/>
              </w:rPr>
              <w:t>-</w:t>
            </w:r>
            <w:r>
              <w:rPr>
                <w:rFonts w:hint="eastAsia" w:ascii="仿宋_GB2312" w:hAnsi="等线" w:eastAsia="仿宋_GB2312" w:cs="宋体"/>
                <w:color w:val="000000"/>
                <w:kern w:val="0"/>
                <w:sz w:val="24"/>
                <w:szCs w:val="24"/>
              </w:rPr>
              <w:t>100万</w:t>
            </w:r>
            <w:r>
              <w:rPr>
                <w:rFonts w:hint="eastAsia" w:ascii="仿宋_GB2312" w:hAnsi="等线" w:eastAsia="仿宋_GB2312" w:cs="宋体"/>
                <w:kern w:val="0"/>
                <w:sz w:val="24"/>
                <w:szCs w:val="24"/>
              </w:rPr>
              <w:t>元</w:t>
            </w:r>
            <w:r>
              <w:rPr>
                <w:rFonts w:hint="eastAsia" w:ascii="仿宋_GB2312" w:hAnsi="等线" w:eastAsia="仿宋_GB2312" w:cs="宋体"/>
                <w:color w:val="000000"/>
                <w:kern w:val="0"/>
                <w:sz w:val="24"/>
                <w:szCs w:val="24"/>
              </w:rPr>
              <w:t>；公有按需收取年费</w:t>
            </w:r>
          </w:p>
        </w:tc>
        <w:tc>
          <w:tcPr>
            <w:tcW w:w="1228" w:type="dxa"/>
            <w:tcBorders>
              <w:top w:val="single" w:color="auto" w:sz="4" w:space="0"/>
              <w:left w:val="nil"/>
              <w:bottom w:val="single" w:color="auto" w:sz="4" w:space="0"/>
              <w:right w:val="single" w:color="auto" w:sz="4" w:space="0"/>
            </w:tcBorders>
            <w:shd w:val="clear" w:color="auto" w:fill="auto"/>
            <w:vAlign w:val="center"/>
          </w:tcPr>
          <w:p w14:paraId="70094266">
            <w:pPr>
              <w:jc w:val="center"/>
              <w:rPr>
                <w:rFonts w:hint="eastAsia" w:ascii="仿宋_GB2312" w:hAnsi="仿宋_GB2312" w:eastAsia="仿宋_GB2312" w:cs="仿宋_GB2312"/>
                <w:b w:val="0"/>
                <w:bCs w:val="0"/>
                <w:color w:val="auto"/>
                <w:kern w:val="0"/>
                <w:sz w:val="24"/>
                <w:szCs w:val="24"/>
              </w:rPr>
            </w:pPr>
          </w:p>
        </w:tc>
      </w:tr>
      <w:tr w14:paraId="38E41F14">
        <w:tblPrEx>
          <w:tblCellMar>
            <w:top w:w="0" w:type="dxa"/>
            <w:left w:w="108" w:type="dxa"/>
            <w:bottom w:w="0" w:type="dxa"/>
            <w:right w:w="108" w:type="dxa"/>
          </w:tblCellMar>
        </w:tblPrEx>
        <w:trPr>
          <w:trHeight w:val="611" w:hRule="atLeast"/>
        </w:trPr>
        <w:tc>
          <w:tcPr>
            <w:tcW w:w="459" w:type="dxa"/>
            <w:tcBorders>
              <w:top w:val="single" w:color="auto" w:sz="4" w:space="0"/>
              <w:left w:val="single" w:color="auto" w:sz="4" w:space="0"/>
              <w:bottom w:val="single" w:color="auto" w:sz="4" w:space="0"/>
              <w:right w:val="single" w:color="auto" w:sz="4" w:space="0"/>
            </w:tcBorders>
            <w:shd w:val="clear" w:color="auto" w:fill="auto"/>
            <w:vAlign w:val="center"/>
          </w:tcPr>
          <w:p w14:paraId="0FDF7332">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6</w:t>
            </w:r>
          </w:p>
        </w:tc>
        <w:tc>
          <w:tcPr>
            <w:tcW w:w="1080" w:type="dxa"/>
            <w:tcBorders>
              <w:top w:val="single" w:color="auto" w:sz="4" w:space="0"/>
              <w:left w:val="nil"/>
              <w:bottom w:val="single" w:color="auto" w:sz="4" w:space="0"/>
              <w:right w:val="single" w:color="auto" w:sz="4" w:space="0"/>
            </w:tcBorders>
            <w:shd w:val="clear" w:color="auto" w:fill="auto"/>
            <w:vAlign w:val="center"/>
          </w:tcPr>
          <w:p w14:paraId="3D1135E7">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智慧园区平台</w:t>
            </w:r>
          </w:p>
        </w:tc>
        <w:tc>
          <w:tcPr>
            <w:tcW w:w="3190" w:type="dxa"/>
            <w:tcBorders>
              <w:top w:val="single" w:color="auto" w:sz="4" w:space="0"/>
              <w:left w:val="nil"/>
              <w:bottom w:val="single" w:color="auto" w:sz="4" w:space="0"/>
              <w:right w:val="single" w:color="auto" w:sz="4" w:space="0"/>
            </w:tcBorders>
            <w:shd w:val="clear" w:color="auto" w:fill="auto"/>
            <w:vAlign w:val="center"/>
          </w:tcPr>
          <w:p w14:paraId="5D49E380">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面向中小微园区的智能管理平台</w:t>
            </w:r>
          </w:p>
        </w:tc>
        <w:tc>
          <w:tcPr>
            <w:tcW w:w="6596" w:type="dxa"/>
            <w:tcBorders>
              <w:top w:val="single" w:color="auto" w:sz="4" w:space="0"/>
              <w:left w:val="nil"/>
              <w:bottom w:val="single" w:color="auto" w:sz="4" w:space="0"/>
              <w:right w:val="single" w:color="auto" w:sz="4" w:space="0"/>
            </w:tcBorders>
            <w:shd w:val="clear" w:color="auto" w:fill="auto"/>
            <w:vAlign w:val="center"/>
          </w:tcPr>
          <w:p w14:paraId="73D67C6B">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智慧安防、智慧办公、物业管理、基础管理功能</w:t>
            </w:r>
          </w:p>
        </w:tc>
        <w:tc>
          <w:tcPr>
            <w:tcW w:w="1800" w:type="dxa"/>
            <w:tcBorders>
              <w:top w:val="single" w:color="auto" w:sz="4" w:space="0"/>
              <w:left w:val="nil"/>
              <w:bottom w:val="single" w:color="auto" w:sz="4" w:space="0"/>
              <w:right w:val="single" w:color="auto" w:sz="4" w:space="0"/>
            </w:tcBorders>
            <w:shd w:val="clear" w:color="auto" w:fill="auto"/>
            <w:vAlign w:val="center"/>
          </w:tcPr>
          <w:p w14:paraId="7CC31699">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价格：私有5</w:t>
            </w:r>
            <w:r>
              <w:rPr>
                <w:rFonts w:hint="eastAsia" w:ascii="仿宋_GB2312" w:hAnsi="等线" w:eastAsia="仿宋_GB2312" w:cs="宋体"/>
                <w:color w:val="000000"/>
                <w:kern w:val="0"/>
                <w:sz w:val="24"/>
                <w:szCs w:val="24"/>
                <w:lang w:val="en-US" w:eastAsia="zh-CN"/>
              </w:rPr>
              <w:t>-</w:t>
            </w:r>
            <w:r>
              <w:rPr>
                <w:rFonts w:hint="eastAsia" w:ascii="仿宋_GB2312" w:hAnsi="等线" w:eastAsia="仿宋_GB2312" w:cs="宋体"/>
                <w:color w:val="000000"/>
                <w:kern w:val="0"/>
                <w:sz w:val="24"/>
                <w:szCs w:val="24"/>
              </w:rPr>
              <w:t>100万</w:t>
            </w:r>
            <w:r>
              <w:rPr>
                <w:rFonts w:hint="eastAsia" w:ascii="仿宋_GB2312" w:hAnsi="等线" w:eastAsia="仿宋_GB2312" w:cs="宋体"/>
                <w:kern w:val="0"/>
                <w:sz w:val="24"/>
                <w:szCs w:val="24"/>
              </w:rPr>
              <w:t>元</w:t>
            </w:r>
            <w:r>
              <w:rPr>
                <w:rFonts w:hint="eastAsia" w:ascii="仿宋_GB2312" w:hAnsi="等线" w:eastAsia="仿宋_GB2312" w:cs="宋体"/>
                <w:color w:val="000000"/>
                <w:kern w:val="0"/>
                <w:sz w:val="24"/>
                <w:szCs w:val="24"/>
              </w:rPr>
              <w:t>；公有按需收取年费</w:t>
            </w:r>
          </w:p>
        </w:tc>
        <w:tc>
          <w:tcPr>
            <w:tcW w:w="1228" w:type="dxa"/>
            <w:tcBorders>
              <w:top w:val="single" w:color="auto" w:sz="4" w:space="0"/>
              <w:left w:val="nil"/>
              <w:bottom w:val="single" w:color="auto" w:sz="4" w:space="0"/>
              <w:right w:val="single" w:color="auto" w:sz="4" w:space="0"/>
            </w:tcBorders>
            <w:shd w:val="clear" w:color="auto" w:fill="auto"/>
            <w:vAlign w:val="center"/>
          </w:tcPr>
          <w:p w14:paraId="0AAB140E">
            <w:pPr>
              <w:jc w:val="center"/>
              <w:rPr>
                <w:rFonts w:hint="eastAsia" w:ascii="仿宋_GB2312" w:hAnsi="仿宋_GB2312" w:eastAsia="仿宋_GB2312" w:cs="仿宋_GB2312"/>
                <w:b w:val="0"/>
                <w:bCs w:val="0"/>
                <w:color w:val="auto"/>
                <w:kern w:val="0"/>
                <w:sz w:val="24"/>
                <w:szCs w:val="24"/>
              </w:rPr>
            </w:pPr>
          </w:p>
        </w:tc>
      </w:tr>
      <w:tr w14:paraId="1E53CEB1">
        <w:tblPrEx>
          <w:tblCellMar>
            <w:top w:w="0" w:type="dxa"/>
            <w:left w:w="108" w:type="dxa"/>
            <w:bottom w:w="0" w:type="dxa"/>
            <w:right w:w="108" w:type="dxa"/>
          </w:tblCellMar>
        </w:tblPrEx>
        <w:trPr>
          <w:trHeight w:val="611" w:hRule="atLeast"/>
        </w:trPr>
        <w:tc>
          <w:tcPr>
            <w:tcW w:w="459" w:type="dxa"/>
            <w:tcBorders>
              <w:top w:val="single" w:color="auto" w:sz="4" w:space="0"/>
              <w:left w:val="single" w:color="auto" w:sz="4" w:space="0"/>
              <w:bottom w:val="single" w:color="auto" w:sz="4" w:space="0"/>
              <w:right w:val="single" w:color="auto" w:sz="4" w:space="0"/>
            </w:tcBorders>
            <w:shd w:val="clear" w:color="auto" w:fill="auto"/>
            <w:vAlign w:val="center"/>
          </w:tcPr>
          <w:p w14:paraId="7D826C54">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7</w:t>
            </w:r>
          </w:p>
        </w:tc>
        <w:tc>
          <w:tcPr>
            <w:tcW w:w="1080" w:type="dxa"/>
            <w:tcBorders>
              <w:top w:val="single" w:color="auto" w:sz="4" w:space="0"/>
              <w:left w:val="nil"/>
              <w:bottom w:val="single" w:color="auto" w:sz="4" w:space="0"/>
              <w:right w:val="single" w:color="auto" w:sz="4" w:space="0"/>
            </w:tcBorders>
            <w:shd w:val="clear" w:color="auto" w:fill="auto"/>
            <w:vAlign w:val="center"/>
          </w:tcPr>
          <w:p w14:paraId="7F673224">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MES</w:t>
            </w:r>
          </w:p>
        </w:tc>
        <w:tc>
          <w:tcPr>
            <w:tcW w:w="3190" w:type="dxa"/>
            <w:tcBorders>
              <w:top w:val="single" w:color="auto" w:sz="4" w:space="0"/>
              <w:left w:val="nil"/>
              <w:bottom w:val="single" w:color="auto" w:sz="4" w:space="0"/>
              <w:right w:val="single" w:color="auto" w:sz="4" w:space="0"/>
            </w:tcBorders>
            <w:shd w:val="clear" w:color="auto" w:fill="auto"/>
            <w:vAlign w:val="center"/>
          </w:tcPr>
          <w:p w14:paraId="6F2878E9">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面向工业企业客户的生产制造管理系统</w:t>
            </w:r>
          </w:p>
        </w:tc>
        <w:tc>
          <w:tcPr>
            <w:tcW w:w="6596" w:type="dxa"/>
            <w:tcBorders>
              <w:top w:val="single" w:color="auto" w:sz="4" w:space="0"/>
              <w:left w:val="nil"/>
              <w:bottom w:val="single" w:color="auto" w:sz="4" w:space="0"/>
              <w:right w:val="single" w:color="auto" w:sz="4" w:space="0"/>
            </w:tcBorders>
            <w:shd w:val="clear" w:color="auto" w:fill="auto"/>
            <w:vAlign w:val="center"/>
          </w:tcPr>
          <w:p w14:paraId="312C13AA">
            <w:pPr>
              <w:widowControl/>
              <w:numPr>
                <w:ilvl w:val="0"/>
                <w:numId w:val="5"/>
              </w:numPr>
              <w:jc w:val="left"/>
              <w:rPr>
                <w:rFonts w:hint="eastAsia" w:ascii="仿宋_GB2312" w:hAnsi="等线" w:eastAsia="仿宋_GB2312" w:cs="宋体"/>
                <w:color w:val="333333"/>
                <w:kern w:val="0"/>
                <w:sz w:val="24"/>
                <w:szCs w:val="24"/>
              </w:rPr>
            </w:pPr>
            <w:r>
              <w:rPr>
                <w:rFonts w:hint="eastAsia" w:ascii="仿宋_GB2312" w:hAnsi="等线" w:eastAsia="仿宋_GB2312" w:cs="宋体"/>
                <w:color w:val="333333"/>
                <w:kern w:val="0"/>
                <w:sz w:val="24"/>
                <w:szCs w:val="24"/>
              </w:rPr>
              <w:t>车间报工轻量版：订单下达、工单管理、委外加工、任务派工、生产报工、绩效工资、决策分析</w:t>
            </w:r>
          </w:p>
          <w:p w14:paraId="235CC8D3">
            <w:pPr>
              <w:pStyle w:val="2"/>
              <w:numPr>
                <w:ilvl w:val="0"/>
                <w:numId w:val="5"/>
              </w:numPr>
              <w:rPr>
                <w:rFonts w:hint="eastAsia" w:ascii="Calibri" w:hAnsi="Calibri" w:eastAsia="宋体" w:cs="Calibri"/>
                <w:kern w:val="2"/>
                <w:sz w:val="30"/>
                <w:szCs w:val="30"/>
                <w:lang w:val="en-US" w:eastAsia="zh-CN" w:bidi="ar-SA"/>
              </w:rPr>
            </w:pPr>
            <w:r>
              <w:rPr>
                <w:rFonts w:hint="eastAsia" w:ascii="仿宋_GB2312" w:hAnsi="等线" w:eastAsia="仿宋_GB2312" w:cs="宋体"/>
                <w:color w:val="333333"/>
                <w:kern w:val="0"/>
                <w:sz w:val="24"/>
                <w:szCs w:val="24"/>
                <w:lang w:val="en-US" w:eastAsia="zh-CN" w:bidi="ar-SA"/>
              </w:rPr>
              <w:t>MES定制版本计划端：计划排程、执行派工、工艺管理、仓储管理、物流规划、设备管理、权限管理、工厂建模、系统配置；执行端：生产执行、质检执行、维保执行、出入库、异常管理、物料齐套；分析端：看板监控、数据分析、全链路追溯</w:t>
            </w:r>
          </w:p>
        </w:tc>
        <w:tc>
          <w:tcPr>
            <w:tcW w:w="1800" w:type="dxa"/>
            <w:tcBorders>
              <w:top w:val="single" w:color="auto" w:sz="4" w:space="0"/>
              <w:left w:val="nil"/>
              <w:bottom w:val="single" w:color="auto" w:sz="4" w:space="0"/>
              <w:right w:val="single" w:color="auto" w:sz="4" w:space="0"/>
            </w:tcBorders>
            <w:shd w:val="clear" w:color="auto" w:fill="auto"/>
            <w:vAlign w:val="center"/>
          </w:tcPr>
          <w:p w14:paraId="346C71B9">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价格：私有10</w:t>
            </w:r>
            <w:r>
              <w:rPr>
                <w:rFonts w:hint="eastAsia" w:ascii="仿宋_GB2312" w:hAnsi="等线" w:eastAsia="仿宋_GB2312" w:cs="宋体"/>
                <w:color w:val="000000"/>
                <w:kern w:val="0"/>
                <w:sz w:val="24"/>
                <w:szCs w:val="24"/>
                <w:lang w:val="en-US" w:eastAsia="zh-CN"/>
              </w:rPr>
              <w:t>-</w:t>
            </w:r>
            <w:r>
              <w:rPr>
                <w:rFonts w:hint="eastAsia" w:ascii="仿宋_GB2312" w:hAnsi="等线" w:eastAsia="仿宋_GB2312" w:cs="宋体"/>
                <w:color w:val="000000"/>
                <w:kern w:val="0"/>
                <w:sz w:val="24"/>
                <w:szCs w:val="24"/>
              </w:rPr>
              <w:t>150万</w:t>
            </w:r>
            <w:r>
              <w:rPr>
                <w:rFonts w:hint="eastAsia" w:ascii="仿宋_GB2312" w:hAnsi="等线" w:eastAsia="仿宋_GB2312" w:cs="宋体"/>
                <w:kern w:val="0"/>
                <w:sz w:val="24"/>
                <w:szCs w:val="24"/>
              </w:rPr>
              <w:t>元</w:t>
            </w:r>
            <w:r>
              <w:rPr>
                <w:rFonts w:hint="eastAsia" w:ascii="仿宋_GB2312" w:hAnsi="等线" w:eastAsia="仿宋_GB2312" w:cs="宋体"/>
                <w:color w:val="000000"/>
                <w:kern w:val="0"/>
                <w:sz w:val="24"/>
                <w:szCs w:val="24"/>
              </w:rPr>
              <w:t>；公有按需收取年费</w:t>
            </w:r>
          </w:p>
        </w:tc>
        <w:tc>
          <w:tcPr>
            <w:tcW w:w="1228" w:type="dxa"/>
            <w:tcBorders>
              <w:top w:val="single" w:color="auto" w:sz="4" w:space="0"/>
              <w:left w:val="nil"/>
              <w:bottom w:val="single" w:color="auto" w:sz="4" w:space="0"/>
              <w:right w:val="single" w:color="auto" w:sz="4" w:space="0"/>
            </w:tcBorders>
            <w:shd w:val="clear" w:color="auto" w:fill="auto"/>
            <w:vAlign w:val="center"/>
          </w:tcPr>
          <w:p w14:paraId="2A576C5B">
            <w:pPr>
              <w:jc w:val="center"/>
              <w:rPr>
                <w:rFonts w:hint="eastAsia" w:ascii="仿宋_GB2312" w:hAnsi="仿宋_GB2312" w:eastAsia="仿宋_GB2312" w:cs="仿宋_GB2312"/>
                <w:b w:val="0"/>
                <w:bCs w:val="0"/>
                <w:color w:val="auto"/>
                <w:kern w:val="0"/>
                <w:sz w:val="24"/>
                <w:szCs w:val="24"/>
              </w:rPr>
            </w:pPr>
          </w:p>
        </w:tc>
      </w:tr>
      <w:tr w14:paraId="2B9A7610">
        <w:tblPrEx>
          <w:tblCellMar>
            <w:top w:w="0" w:type="dxa"/>
            <w:left w:w="108" w:type="dxa"/>
            <w:bottom w:w="0" w:type="dxa"/>
            <w:right w:w="108" w:type="dxa"/>
          </w:tblCellMar>
        </w:tblPrEx>
        <w:trPr>
          <w:trHeight w:val="611" w:hRule="atLeast"/>
        </w:trPr>
        <w:tc>
          <w:tcPr>
            <w:tcW w:w="459" w:type="dxa"/>
            <w:tcBorders>
              <w:top w:val="single" w:color="auto" w:sz="4" w:space="0"/>
              <w:left w:val="single" w:color="auto" w:sz="4" w:space="0"/>
              <w:bottom w:val="single" w:color="auto" w:sz="4" w:space="0"/>
              <w:right w:val="single" w:color="auto" w:sz="4" w:space="0"/>
            </w:tcBorders>
            <w:shd w:val="clear" w:color="auto" w:fill="auto"/>
            <w:vAlign w:val="center"/>
          </w:tcPr>
          <w:p w14:paraId="692E7201">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8</w:t>
            </w:r>
          </w:p>
        </w:tc>
        <w:tc>
          <w:tcPr>
            <w:tcW w:w="1080" w:type="dxa"/>
            <w:tcBorders>
              <w:top w:val="single" w:color="auto" w:sz="4" w:space="0"/>
              <w:left w:val="nil"/>
              <w:bottom w:val="single" w:color="auto" w:sz="4" w:space="0"/>
              <w:right w:val="single" w:color="auto" w:sz="4" w:space="0"/>
            </w:tcBorders>
            <w:shd w:val="clear" w:color="auto" w:fill="auto"/>
            <w:vAlign w:val="center"/>
          </w:tcPr>
          <w:p w14:paraId="7E699D4E">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天穹多云管理平台</w:t>
            </w:r>
          </w:p>
        </w:tc>
        <w:tc>
          <w:tcPr>
            <w:tcW w:w="3190" w:type="dxa"/>
            <w:tcBorders>
              <w:top w:val="single" w:color="auto" w:sz="4" w:space="0"/>
              <w:left w:val="nil"/>
              <w:bottom w:val="single" w:color="auto" w:sz="4" w:space="0"/>
              <w:right w:val="single" w:color="auto" w:sz="4" w:space="0"/>
            </w:tcBorders>
            <w:shd w:val="clear" w:color="auto" w:fill="auto"/>
            <w:vAlign w:val="center"/>
          </w:tcPr>
          <w:p w14:paraId="7325877C">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向混合云客户提供统一管理平台</w:t>
            </w:r>
          </w:p>
        </w:tc>
        <w:tc>
          <w:tcPr>
            <w:tcW w:w="6596" w:type="dxa"/>
            <w:tcBorders>
              <w:top w:val="single" w:color="auto" w:sz="4" w:space="0"/>
              <w:left w:val="nil"/>
              <w:bottom w:val="single" w:color="auto" w:sz="4" w:space="0"/>
              <w:right w:val="single" w:color="auto" w:sz="4" w:space="0"/>
            </w:tcBorders>
            <w:shd w:val="clear" w:color="auto" w:fill="auto"/>
            <w:vAlign w:val="center"/>
          </w:tcPr>
          <w:p w14:paraId="465DB75A">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云网管理、多云纳管、云网融合、智能监控、智能运营、数据备份与系统容灾</w:t>
            </w:r>
          </w:p>
        </w:tc>
        <w:tc>
          <w:tcPr>
            <w:tcW w:w="1800" w:type="dxa"/>
            <w:tcBorders>
              <w:top w:val="single" w:color="auto" w:sz="4" w:space="0"/>
              <w:left w:val="nil"/>
              <w:bottom w:val="single" w:color="auto" w:sz="4" w:space="0"/>
              <w:right w:val="single" w:color="auto" w:sz="4" w:space="0"/>
            </w:tcBorders>
            <w:shd w:val="clear" w:color="auto" w:fill="auto"/>
            <w:vAlign w:val="center"/>
          </w:tcPr>
          <w:p w14:paraId="25EDC72E">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价格：私有10</w:t>
            </w:r>
            <w:r>
              <w:rPr>
                <w:rFonts w:hint="eastAsia" w:ascii="仿宋_GB2312" w:hAnsi="等线" w:eastAsia="仿宋_GB2312" w:cs="宋体"/>
                <w:color w:val="000000"/>
                <w:kern w:val="0"/>
                <w:sz w:val="24"/>
                <w:szCs w:val="24"/>
                <w:lang w:val="en-US" w:eastAsia="zh-CN"/>
              </w:rPr>
              <w:t>-</w:t>
            </w:r>
            <w:r>
              <w:rPr>
                <w:rFonts w:hint="eastAsia" w:ascii="仿宋_GB2312" w:hAnsi="等线" w:eastAsia="仿宋_GB2312" w:cs="宋体"/>
                <w:color w:val="000000"/>
                <w:kern w:val="0"/>
                <w:sz w:val="24"/>
                <w:szCs w:val="24"/>
              </w:rPr>
              <w:t>50万</w:t>
            </w:r>
            <w:r>
              <w:rPr>
                <w:rFonts w:hint="eastAsia" w:ascii="仿宋_GB2312" w:hAnsi="等线" w:eastAsia="仿宋_GB2312" w:cs="宋体"/>
                <w:kern w:val="0"/>
                <w:sz w:val="24"/>
                <w:szCs w:val="24"/>
              </w:rPr>
              <w:t>元</w:t>
            </w:r>
            <w:r>
              <w:rPr>
                <w:rFonts w:hint="eastAsia" w:ascii="仿宋_GB2312" w:hAnsi="等线" w:eastAsia="仿宋_GB2312" w:cs="宋体"/>
                <w:color w:val="000000"/>
                <w:kern w:val="0"/>
                <w:sz w:val="24"/>
                <w:szCs w:val="24"/>
              </w:rPr>
              <w:t>；公有按需收取年费</w:t>
            </w:r>
          </w:p>
        </w:tc>
        <w:tc>
          <w:tcPr>
            <w:tcW w:w="1228" w:type="dxa"/>
            <w:tcBorders>
              <w:top w:val="single" w:color="auto" w:sz="4" w:space="0"/>
              <w:left w:val="nil"/>
              <w:bottom w:val="single" w:color="auto" w:sz="4" w:space="0"/>
              <w:right w:val="single" w:color="auto" w:sz="4" w:space="0"/>
            </w:tcBorders>
            <w:shd w:val="clear" w:color="auto" w:fill="auto"/>
            <w:vAlign w:val="center"/>
          </w:tcPr>
          <w:p w14:paraId="7C3CCF0B">
            <w:pPr>
              <w:jc w:val="center"/>
              <w:rPr>
                <w:rFonts w:hint="eastAsia" w:ascii="仿宋_GB2312" w:hAnsi="仿宋_GB2312" w:eastAsia="仿宋_GB2312" w:cs="仿宋_GB2312"/>
                <w:b w:val="0"/>
                <w:bCs w:val="0"/>
                <w:color w:val="auto"/>
                <w:kern w:val="0"/>
                <w:sz w:val="24"/>
                <w:szCs w:val="24"/>
              </w:rPr>
            </w:pPr>
          </w:p>
        </w:tc>
      </w:tr>
      <w:tr w14:paraId="547870F1">
        <w:tblPrEx>
          <w:tblCellMar>
            <w:top w:w="0" w:type="dxa"/>
            <w:left w:w="108" w:type="dxa"/>
            <w:bottom w:w="0" w:type="dxa"/>
            <w:right w:w="108" w:type="dxa"/>
          </w:tblCellMar>
        </w:tblPrEx>
        <w:trPr>
          <w:trHeight w:val="611" w:hRule="atLeast"/>
        </w:trPr>
        <w:tc>
          <w:tcPr>
            <w:tcW w:w="459" w:type="dxa"/>
            <w:tcBorders>
              <w:top w:val="single" w:color="auto" w:sz="4" w:space="0"/>
              <w:left w:val="single" w:color="auto" w:sz="4" w:space="0"/>
              <w:bottom w:val="single" w:color="auto" w:sz="4" w:space="0"/>
              <w:right w:val="single" w:color="auto" w:sz="4" w:space="0"/>
            </w:tcBorders>
            <w:shd w:val="clear" w:color="auto" w:fill="auto"/>
            <w:vAlign w:val="center"/>
          </w:tcPr>
          <w:p w14:paraId="5ADADC08">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9</w:t>
            </w:r>
          </w:p>
        </w:tc>
        <w:tc>
          <w:tcPr>
            <w:tcW w:w="1080" w:type="dxa"/>
            <w:tcBorders>
              <w:top w:val="single" w:color="auto" w:sz="4" w:space="0"/>
              <w:left w:val="nil"/>
              <w:bottom w:val="single" w:color="auto" w:sz="4" w:space="0"/>
              <w:right w:val="single" w:color="auto" w:sz="4" w:space="0"/>
            </w:tcBorders>
            <w:shd w:val="clear" w:color="auto" w:fill="auto"/>
            <w:vAlign w:val="center"/>
          </w:tcPr>
          <w:p w14:paraId="167179CE">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装备云</w:t>
            </w:r>
          </w:p>
        </w:tc>
        <w:tc>
          <w:tcPr>
            <w:tcW w:w="3190" w:type="dxa"/>
            <w:tcBorders>
              <w:top w:val="single" w:color="auto" w:sz="4" w:space="0"/>
              <w:left w:val="nil"/>
              <w:bottom w:val="single" w:color="auto" w:sz="4" w:space="0"/>
              <w:right w:val="single" w:color="auto" w:sz="4" w:space="0"/>
            </w:tcBorders>
            <w:shd w:val="clear" w:color="auto" w:fill="auto"/>
            <w:vAlign w:val="center"/>
          </w:tcPr>
          <w:p w14:paraId="3C41FE27">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面向业制造企业提供的设备管理云平台</w:t>
            </w:r>
          </w:p>
        </w:tc>
        <w:tc>
          <w:tcPr>
            <w:tcW w:w="6596" w:type="dxa"/>
            <w:tcBorders>
              <w:top w:val="single" w:color="auto" w:sz="4" w:space="0"/>
              <w:left w:val="nil"/>
              <w:bottom w:val="single" w:color="auto" w:sz="4" w:space="0"/>
              <w:right w:val="single" w:color="auto" w:sz="4" w:space="0"/>
            </w:tcBorders>
            <w:shd w:val="clear" w:color="auto" w:fill="auto"/>
            <w:vAlign w:val="center"/>
          </w:tcPr>
          <w:p w14:paraId="55988C61">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设备管理模块、注塑机联网、机加设备联网、通用设备联网模块、智联边缘一体机模块、售后服务管控模块、光谱质检模块、预测性维护模块、数字化设备模型、智能预警、故障诊断、行业算法库、移动端应用</w:t>
            </w:r>
          </w:p>
        </w:tc>
        <w:tc>
          <w:tcPr>
            <w:tcW w:w="1800" w:type="dxa"/>
            <w:tcBorders>
              <w:top w:val="single" w:color="auto" w:sz="4" w:space="0"/>
              <w:left w:val="nil"/>
              <w:bottom w:val="single" w:color="auto" w:sz="4" w:space="0"/>
              <w:right w:val="single" w:color="auto" w:sz="4" w:space="0"/>
            </w:tcBorders>
            <w:shd w:val="clear" w:color="auto" w:fill="auto"/>
            <w:vAlign w:val="center"/>
          </w:tcPr>
          <w:p w14:paraId="5E576A6D">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价格：私有10</w:t>
            </w:r>
            <w:r>
              <w:rPr>
                <w:rFonts w:hint="eastAsia" w:ascii="仿宋_GB2312" w:hAnsi="等线" w:eastAsia="仿宋_GB2312" w:cs="宋体"/>
                <w:color w:val="000000"/>
                <w:kern w:val="0"/>
                <w:sz w:val="24"/>
                <w:szCs w:val="24"/>
                <w:lang w:val="en-US" w:eastAsia="zh-CN"/>
              </w:rPr>
              <w:t>-</w:t>
            </w:r>
            <w:r>
              <w:rPr>
                <w:rFonts w:hint="eastAsia" w:ascii="仿宋_GB2312" w:hAnsi="等线" w:eastAsia="仿宋_GB2312" w:cs="宋体"/>
                <w:color w:val="000000"/>
                <w:kern w:val="0"/>
                <w:sz w:val="24"/>
                <w:szCs w:val="24"/>
              </w:rPr>
              <w:t>150万</w:t>
            </w:r>
            <w:r>
              <w:rPr>
                <w:rFonts w:hint="eastAsia" w:ascii="仿宋_GB2312" w:hAnsi="等线" w:eastAsia="仿宋_GB2312" w:cs="宋体"/>
                <w:kern w:val="0"/>
                <w:sz w:val="24"/>
                <w:szCs w:val="24"/>
              </w:rPr>
              <w:t>元</w:t>
            </w:r>
            <w:r>
              <w:rPr>
                <w:rFonts w:hint="eastAsia" w:ascii="仿宋_GB2312" w:hAnsi="等线" w:eastAsia="仿宋_GB2312" w:cs="宋体"/>
                <w:color w:val="000000"/>
                <w:kern w:val="0"/>
                <w:sz w:val="24"/>
                <w:szCs w:val="24"/>
              </w:rPr>
              <w:t>；公有按需收取年费</w:t>
            </w:r>
          </w:p>
        </w:tc>
        <w:tc>
          <w:tcPr>
            <w:tcW w:w="1228" w:type="dxa"/>
            <w:tcBorders>
              <w:top w:val="single" w:color="auto" w:sz="4" w:space="0"/>
              <w:left w:val="nil"/>
              <w:bottom w:val="single" w:color="auto" w:sz="4" w:space="0"/>
              <w:right w:val="single" w:color="auto" w:sz="4" w:space="0"/>
            </w:tcBorders>
            <w:shd w:val="clear" w:color="auto" w:fill="auto"/>
            <w:vAlign w:val="center"/>
          </w:tcPr>
          <w:p w14:paraId="36E45EFE">
            <w:pPr>
              <w:jc w:val="center"/>
              <w:rPr>
                <w:rFonts w:hint="eastAsia" w:ascii="仿宋_GB2312" w:hAnsi="仿宋_GB2312" w:eastAsia="仿宋_GB2312" w:cs="仿宋_GB2312"/>
                <w:b w:val="0"/>
                <w:bCs w:val="0"/>
                <w:color w:val="auto"/>
                <w:kern w:val="0"/>
                <w:sz w:val="24"/>
                <w:szCs w:val="24"/>
              </w:rPr>
            </w:pPr>
          </w:p>
        </w:tc>
      </w:tr>
      <w:tr w14:paraId="61C4CB1B">
        <w:tblPrEx>
          <w:tblCellMar>
            <w:top w:w="0" w:type="dxa"/>
            <w:left w:w="108" w:type="dxa"/>
            <w:bottom w:w="0" w:type="dxa"/>
            <w:right w:w="108" w:type="dxa"/>
          </w:tblCellMar>
        </w:tblPrEx>
        <w:trPr>
          <w:trHeight w:val="611" w:hRule="atLeast"/>
        </w:trPr>
        <w:tc>
          <w:tcPr>
            <w:tcW w:w="459" w:type="dxa"/>
            <w:tcBorders>
              <w:top w:val="single" w:color="auto" w:sz="4" w:space="0"/>
              <w:left w:val="single" w:color="auto" w:sz="4" w:space="0"/>
              <w:bottom w:val="single" w:color="auto" w:sz="4" w:space="0"/>
              <w:right w:val="single" w:color="auto" w:sz="4" w:space="0"/>
            </w:tcBorders>
            <w:shd w:val="clear" w:color="auto" w:fill="auto"/>
            <w:vAlign w:val="center"/>
          </w:tcPr>
          <w:p w14:paraId="485630D3">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10</w:t>
            </w:r>
          </w:p>
        </w:tc>
        <w:tc>
          <w:tcPr>
            <w:tcW w:w="1080" w:type="dxa"/>
            <w:tcBorders>
              <w:top w:val="single" w:color="auto" w:sz="4" w:space="0"/>
              <w:left w:val="nil"/>
              <w:bottom w:val="single" w:color="auto" w:sz="4" w:space="0"/>
              <w:right w:val="single" w:color="auto" w:sz="4" w:space="0"/>
            </w:tcBorders>
            <w:shd w:val="clear" w:color="auto" w:fill="auto"/>
            <w:vAlign w:val="center"/>
          </w:tcPr>
          <w:p w14:paraId="3242977D">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5G天极平台</w:t>
            </w:r>
          </w:p>
        </w:tc>
        <w:tc>
          <w:tcPr>
            <w:tcW w:w="3190" w:type="dxa"/>
            <w:tcBorders>
              <w:top w:val="single" w:color="auto" w:sz="4" w:space="0"/>
              <w:left w:val="nil"/>
              <w:bottom w:val="single" w:color="auto" w:sz="4" w:space="0"/>
              <w:right w:val="single" w:color="auto" w:sz="4" w:space="0"/>
            </w:tcBorders>
            <w:shd w:val="clear" w:color="auto" w:fill="auto"/>
            <w:vAlign w:val="center"/>
          </w:tcPr>
          <w:p w14:paraId="5CF4F723">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5G全连接工厂管理平台</w:t>
            </w:r>
          </w:p>
        </w:tc>
        <w:tc>
          <w:tcPr>
            <w:tcW w:w="6596" w:type="dxa"/>
            <w:tcBorders>
              <w:top w:val="single" w:color="auto" w:sz="4" w:space="0"/>
              <w:left w:val="nil"/>
              <w:bottom w:val="single" w:color="auto" w:sz="4" w:space="0"/>
              <w:right w:val="single" w:color="auto" w:sz="4" w:space="0"/>
            </w:tcBorders>
            <w:shd w:val="clear" w:color="auto" w:fill="auto"/>
            <w:vAlign w:val="center"/>
          </w:tcPr>
          <w:p w14:paraId="7B0E653C">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5G专网集成分析、数字工厂应用集成分析、5G天极平台底座、5G基础设施概览、5G融合应用分析、专网应用融合数据分析、平台数据融通分析服务</w:t>
            </w:r>
          </w:p>
        </w:tc>
        <w:tc>
          <w:tcPr>
            <w:tcW w:w="1800" w:type="dxa"/>
            <w:tcBorders>
              <w:top w:val="single" w:color="auto" w:sz="4" w:space="0"/>
              <w:left w:val="nil"/>
              <w:bottom w:val="single" w:color="auto" w:sz="4" w:space="0"/>
              <w:right w:val="single" w:color="auto" w:sz="4" w:space="0"/>
            </w:tcBorders>
            <w:shd w:val="clear" w:color="auto" w:fill="auto"/>
            <w:vAlign w:val="center"/>
          </w:tcPr>
          <w:p w14:paraId="4616D42B">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价格：私有10</w:t>
            </w:r>
            <w:r>
              <w:rPr>
                <w:rFonts w:hint="eastAsia" w:ascii="仿宋_GB2312" w:hAnsi="等线" w:eastAsia="仿宋_GB2312" w:cs="宋体"/>
                <w:color w:val="000000"/>
                <w:kern w:val="0"/>
                <w:sz w:val="24"/>
                <w:szCs w:val="24"/>
                <w:lang w:val="en-US" w:eastAsia="zh-CN"/>
              </w:rPr>
              <w:t>-</w:t>
            </w:r>
            <w:r>
              <w:rPr>
                <w:rFonts w:hint="eastAsia" w:ascii="仿宋_GB2312" w:hAnsi="等线" w:eastAsia="仿宋_GB2312" w:cs="宋体"/>
                <w:color w:val="000000"/>
                <w:kern w:val="0"/>
                <w:sz w:val="24"/>
                <w:szCs w:val="24"/>
              </w:rPr>
              <w:t>50万</w:t>
            </w:r>
            <w:r>
              <w:rPr>
                <w:rFonts w:hint="eastAsia" w:ascii="仿宋_GB2312" w:hAnsi="等线" w:eastAsia="仿宋_GB2312" w:cs="宋体"/>
                <w:kern w:val="0"/>
                <w:sz w:val="24"/>
                <w:szCs w:val="24"/>
              </w:rPr>
              <w:t>元</w:t>
            </w:r>
            <w:r>
              <w:rPr>
                <w:rFonts w:hint="eastAsia" w:ascii="仿宋_GB2312" w:hAnsi="等线" w:eastAsia="仿宋_GB2312" w:cs="宋体"/>
                <w:color w:val="000000"/>
                <w:kern w:val="0"/>
                <w:sz w:val="24"/>
                <w:szCs w:val="24"/>
              </w:rPr>
              <w:t>；公有按需收取年费</w:t>
            </w:r>
          </w:p>
        </w:tc>
        <w:tc>
          <w:tcPr>
            <w:tcW w:w="1228" w:type="dxa"/>
            <w:tcBorders>
              <w:top w:val="single" w:color="auto" w:sz="4" w:space="0"/>
              <w:left w:val="nil"/>
              <w:bottom w:val="single" w:color="auto" w:sz="4" w:space="0"/>
              <w:right w:val="single" w:color="auto" w:sz="4" w:space="0"/>
            </w:tcBorders>
            <w:shd w:val="clear" w:color="auto" w:fill="auto"/>
            <w:vAlign w:val="center"/>
          </w:tcPr>
          <w:p w14:paraId="76C1A70A">
            <w:pPr>
              <w:jc w:val="center"/>
              <w:rPr>
                <w:rFonts w:hint="eastAsia" w:ascii="仿宋_GB2312" w:hAnsi="仿宋_GB2312" w:eastAsia="仿宋_GB2312" w:cs="仿宋_GB2312"/>
                <w:b w:val="0"/>
                <w:bCs w:val="0"/>
                <w:color w:val="auto"/>
                <w:kern w:val="0"/>
                <w:sz w:val="24"/>
                <w:szCs w:val="24"/>
              </w:rPr>
            </w:pPr>
          </w:p>
        </w:tc>
      </w:tr>
      <w:tr w14:paraId="0BCC855D">
        <w:tblPrEx>
          <w:tblCellMar>
            <w:top w:w="0" w:type="dxa"/>
            <w:left w:w="108" w:type="dxa"/>
            <w:bottom w:w="0" w:type="dxa"/>
            <w:right w:w="108" w:type="dxa"/>
          </w:tblCellMar>
        </w:tblPrEx>
        <w:trPr>
          <w:trHeight w:val="611" w:hRule="atLeast"/>
        </w:trPr>
        <w:tc>
          <w:tcPr>
            <w:tcW w:w="459" w:type="dxa"/>
            <w:tcBorders>
              <w:top w:val="single" w:color="auto" w:sz="4" w:space="0"/>
              <w:left w:val="single" w:color="auto" w:sz="4" w:space="0"/>
              <w:bottom w:val="single" w:color="auto" w:sz="4" w:space="0"/>
              <w:right w:val="single" w:color="auto" w:sz="4" w:space="0"/>
            </w:tcBorders>
            <w:shd w:val="clear" w:color="auto" w:fill="auto"/>
            <w:vAlign w:val="center"/>
          </w:tcPr>
          <w:p w14:paraId="3DE7BD9A">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11</w:t>
            </w:r>
          </w:p>
        </w:tc>
        <w:tc>
          <w:tcPr>
            <w:tcW w:w="1080" w:type="dxa"/>
            <w:tcBorders>
              <w:top w:val="single" w:color="auto" w:sz="4" w:space="0"/>
              <w:left w:val="nil"/>
              <w:bottom w:val="single" w:color="auto" w:sz="4" w:space="0"/>
              <w:right w:val="single" w:color="auto" w:sz="4" w:space="0"/>
            </w:tcBorders>
            <w:shd w:val="clear" w:color="auto" w:fill="auto"/>
            <w:vAlign w:val="center"/>
          </w:tcPr>
          <w:p w14:paraId="3CCF5B74">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5G+AI</w:t>
            </w:r>
          </w:p>
        </w:tc>
        <w:tc>
          <w:tcPr>
            <w:tcW w:w="3190" w:type="dxa"/>
            <w:tcBorders>
              <w:top w:val="single" w:color="auto" w:sz="4" w:space="0"/>
              <w:left w:val="nil"/>
              <w:bottom w:val="single" w:color="auto" w:sz="4" w:space="0"/>
              <w:right w:val="single" w:color="auto" w:sz="4" w:space="0"/>
            </w:tcBorders>
            <w:shd w:val="clear" w:color="auto" w:fill="auto"/>
            <w:vAlign w:val="center"/>
          </w:tcPr>
          <w:p w14:paraId="3D43822D">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333333"/>
                <w:kern w:val="0"/>
                <w:sz w:val="24"/>
                <w:szCs w:val="24"/>
              </w:rPr>
              <w:t>通过人工智能技术，有效完成人员合规作业和安全风险预防的实时监管</w:t>
            </w:r>
          </w:p>
        </w:tc>
        <w:tc>
          <w:tcPr>
            <w:tcW w:w="6596" w:type="dxa"/>
            <w:tcBorders>
              <w:top w:val="single" w:color="auto" w:sz="4" w:space="0"/>
              <w:left w:val="nil"/>
              <w:bottom w:val="single" w:color="auto" w:sz="4" w:space="0"/>
              <w:right w:val="single" w:color="auto" w:sz="4" w:space="0"/>
            </w:tcBorders>
            <w:shd w:val="clear" w:color="auto" w:fill="auto"/>
            <w:vAlign w:val="center"/>
          </w:tcPr>
          <w:p w14:paraId="06971D82">
            <w:pPr>
              <w:widowControl/>
              <w:jc w:val="left"/>
              <w:rPr>
                <w:rFonts w:hint="eastAsia" w:ascii="仿宋_GB2312" w:hAnsi="等线" w:eastAsia="仿宋_GB2312" w:cs="宋体"/>
                <w:color w:val="333333"/>
                <w:kern w:val="0"/>
                <w:sz w:val="24"/>
                <w:szCs w:val="24"/>
                <w:lang w:eastAsia="zh-CN"/>
              </w:rPr>
            </w:pPr>
            <w:r>
              <w:rPr>
                <w:rFonts w:hint="eastAsia" w:ascii="仿宋_GB2312" w:hAnsi="等线" w:eastAsia="仿宋_GB2312" w:cs="宋体"/>
                <w:color w:val="333333"/>
                <w:kern w:val="0"/>
                <w:sz w:val="24"/>
                <w:szCs w:val="24"/>
              </w:rPr>
              <w:t>AI合规通用算法：工装穿戴防护、进出人数统计、人员越界侦测、在岗行为检测、在岗脱岗监测、操作工序合规、设备仪表监测、人机作业安全、工业计数统计</w:t>
            </w:r>
            <w:r>
              <w:rPr>
                <w:rFonts w:hint="eastAsia" w:ascii="仿宋_GB2312" w:hAnsi="等线" w:eastAsia="仿宋_GB2312" w:cs="宋体"/>
                <w:color w:val="333333"/>
                <w:kern w:val="0"/>
                <w:sz w:val="24"/>
                <w:szCs w:val="24"/>
                <w:lang w:eastAsia="zh-CN"/>
              </w:rPr>
              <w:t>；</w:t>
            </w:r>
          </w:p>
          <w:p w14:paraId="4206598D">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AI质检模块：测量模块、定位模块、识别模块、检查模块</w:t>
            </w:r>
            <w:r>
              <w:rPr>
                <w:rFonts w:hint="eastAsia" w:ascii="仿宋_GB2312" w:hAnsi="等线" w:eastAsia="仿宋_GB2312" w:cs="宋体"/>
                <w:color w:val="333333"/>
                <w:kern w:val="0"/>
                <w:sz w:val="24"/>
                <w:szCs w:val="24"/>
                <w:lang w:eastAsia="zh-CN"/>
              </w:rPr>
              <w:t>。</w:t>
            </w:r>
          </w:p>
        </w:tc>
        <w:tc>
          <w:tcPr>
            <w:tcW w:w="1800" w:type="dxa"/>
            <w:tcBorders>
              <w:top w:val="single" w:color="auto" w:sz="4" w:space="0"/>
              <w:left w:val="nil"/>
              <w:bottom w:val="single" w:color="auto" w:sz="4" w:space="0"/>
              <w:right w:val="single" w:color="auto" w:sz="4" w:space="0"/>
            </w:tcBorders>
            <w:shd w:val="clear" w:color="auto" w:fill="auto"/>
            <w:vAlign w:val="center"/>
          </w:tcPr>
          <w:p w14:paraId="42A8D1D8">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价格：30</w:t>
            </w:r>
            <w:r>
              <w:rPr>
                <w:rFonts w:hint="eastAsia" w:ascii="仿宋_GB2312" w:hAnsi="等线" w:eastAsia="仿宋_GB2312" w:cs="宋体"/>
                <w:color w:val="000000"/>
                <w:kern w:val="0"/>
                <w:sz w:val="24"/>
                <w:szCs w:val="24"/>
                <w:lang w:val="en-US" w:eastAsia="zh-CN"/>
              </w:rPr>
              <w:t>-</w:t>
            </w:r>
            <w:r>
              <w:rPr>
                <w:rFonts w:hint="eastAsia" w:ascii="仿宋_GB2312" w:hAnsi="等线" w:eastAsia="仿宋_GB2312" w:cs="宋体"/>
                <w:color w:val="000000"/>
                <w:kern w:val="0"/>
                <w:sz w:val="24"/>
                <w:szCs w:val="24"/>
              </w:rPr>
              <w:t>100万</w:t>
            </w:r>
            <w:r>
              <w:rPr>
                <w:rFonts w:hint="eastAsia" w:ascii="仿宋_GB2312" w:hAnsi="等线" w:eastAsia="仿宋_GB2312" w:cs="宋体"/>
                <w:kern w:val="0"/>
                <w:sz w:val="24"/>
                <w:szCs w:val="24"/>
              </w:rPr>
              <w:t>元</w:t>
            </w:r>
          </w:p>
        </w:tc>
        <w:tc>
          <w:tcPr>
            <w:tcW w:w="1228" w:type="dxa"/>
            <w:tcBorders>
              <w:top w:val="single" w:color="auto" w:sz="4" w:space="0"/>
              <w:left w:val="nil"/>
              <w:bottom w:val="single" w:color="auto" w:sz="4" w:space="0"/>
              <w:right w:val="single" w:color="auto" w:sz="4" w:space="0"/>
            </w:tcBorders>
            <w:shd w:val="clear" w:color="auto" w:fill="auto"/>
            <w:vAlign w:val="center"/>
          </w:tcPr>
          <w:p w14:paraId="68AFF067">
            <w:pPr>
              <w:jc w:val="center"/>
              <w:rPr>
                <w:rFonts w:hint="eastAsia" w:ascii="仿宋_GB2312" w:hAnsi="仿宋_GB2312" w:eastAsia="仿宋_GB2312" w:cs="仿宋_GB2312"/>
                <w:b w:val="0"/>
                <w:bCs w:val="0"/>
                <w:color w:val="auto"/>
                <w:kern w:val="0"/>
                <w:sz w:val="24"/>
                <w:szCs w:val="24"/>
              </w:rPr>
            </w:pPr>
          </w:p>
        </w:tc>
      </w:tr>
      <w:tr w14:paraId="1368C9DE">
        <w:tblPrEx>
          <w:tblCellMar>
            <w:top w:w="0" w:type="dxa"/>
            <w:left w:w="108" w:type="dxa"/>
            <w:bottom w:w="0" w:type="dxa"/>
            <w:right w:w="108" w:type="dxa"/>
          </w:tblCellMar>
        </w:tblPrEx>
        <w:trPr>
          <w:trHeight w:val="611" w:hRule="atLeast"/>
        </w:trPr>
        <w:tc>
          <w:tcPr>
            <w:tcW w:w="459" w:type="dxa"/>
            <w:tcBorders>
              <w:top w:val="single" w:color="auto" w:sz="4" w:space="0"/>
              <w:left w:val="single" w:color="auto" w:sz="4" w:space="0"/>
              <w:bottom w:val="single" w:color="auto" w:sz="4" w:space="0"/>
              <w:right w:val="single" w:color="auto" w:sz="4" w:space="0"/>
            </w:tcBorders>
            <w:shd w:val="clear" w:color="auto" w:fill="auto"/>
            <w:vAlign w:val="center"/>
          </w:tcPr>
          <w:p w14:paraId="59FFAFD5">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12</w:t>
            </w:r>
          </w:p>
        </w:tc>
        <w:tc>
          <w:tcPr>
            <w:tcW w:w="1080" w:type="dxa"/>
            <w:tcBorders>
              <w:top w:val="single" w:color="auto" w:sz="4" w:space="0"/>
              <w:left w:val="nil"/>
              <w:bottom w:val="single" w:color="auto" w:sz="4" w:space="0"/>
              <w:right w:val="single" w:color="auto" w:sz="4" w:space="0"/>
            </w:tcBorders>
            <w:shd w:val="clear" w:color="auto" w:fill="auto"/>
            <w:vAlign w:val="center"/>
          </w:tcPr>
          <w:p w14:paraId="37A7E59E">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highlight w:val="none"/>
              </w:rPr>
              <w:t>智慧监控平台</w:t>
            </w:r>
          </w:p>
        </w:tc>
        <w:tc>
          <w:tcPr>
            <w:tcW w:w="3190" w:type="dxa"/>
            <w:tcBorders>
              <w:top w:val="single" w:color="auto" w:sz="4" w:space="0"/>
              <w:left w:val="nil"/>
              <w:bottom w:val="single" w:color="auto" w:sz="4" w:space="0"/>
              <w:right w:val="single" w:color="auto" w:sz="4" w:space="0"/>
            </w:tcBorders>
            <w:shd w:val="clear" w:color="auto" w:fill="auto"/>
            <w:vAlign w:val="center"/>
          </w:tcPr>
          <w:p w14:paraId="15CF9611">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000000"/>
                <w:kern w:val="0"/>
                <w:sz w:val="24"/>
                <w:szCs w:val="24"/>
                <w:highlight w:val="none"/>
              </w:rPr>
              <w:t>基于5G云网能力打造视频智联平台，为工业行业客户、企业提供高效、可控、易用的一站式视频服务，打造全场景化的行业解决方案</w:t>
            </w:r>
          </w:p>
        </w:tc>
        <w:tc>
          <w:tcPr>
            <w:tcW w:w="6596" w:type="dxa"/>
            <w:tcBorders>
              <w:top w:val="single" w:color="auto" w:sz="4" w:space="0"/>
              <w:left w:val="nil"/>
              <w:bottom w:val="single" w:color="auto" w:sz="4" w:space="0"/>
              <w:right w:val="single" w:color="auto" w:sz="4" w:space="0"/>
            </w:tcBorders>
            <w:shd w:val="clear" w:color="auto" w:fill="auto"/>
            <w:vAlign w:val="center"/>
          </w:tcPr>
          <w:p w14:paraId="44A71E9F">
            <w:pPr>
              <w:widowControl/>
              <w:numPr>
                <w:ilvl w:val="0"/>
                <w:numId w:val="0"/>
              </w:numPr>
              <w:ind w:left="0" w:leftChars="0" w:firstLine="0" w:firstLineChars="0"/>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highlight w:val="none"/>
              </w:rPr>
              <w:t>视频监控：具备视频接入、视频编码、视频汇聚、视频存储、视频AI、视频安全态势感知、驾驶舱、手机客户端功能</w:t>
            </w:r>
          </w:p>
        </w:tc>
        <w:tc>
          <w:tcPr>
            <w:tcW w:w="1800" w:type="dxa"/>
            <w:tcBorders>
              <w:top w:val="single" w:color="auto" w:sz="4" w:space="0"/>
              <w:left w:val="nil"/>
              <w:bottom w:val="single" w:color="auto" w:sz="4" w:space="0"/>
              <w:right w:val="single" w:color="auto" w:sz="4" w:space="0"/>
            </w:tcBorders>
            <w:shd w:val="clear" w:color="auto" w:fill="auto"/>
            <w:vAlign w:val="center"/>
          </w:tcPr>
          <w:p w14:paraId="07EA0033">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highlight w:val="none"/>
              </w:rPr>
              <w:t>价格：私有10</w:t>
            </w:r>
            <w:r>
              <w:rPr>
                <w:rFonts w:hint="eastAsia" w:ascii="仿宋_GB2312" w:hAnsi="等线" w:eastAsia="仿宋_GB2312" w:cs="宋体"/>
                <w:color w:val="000000"/>
                <w:kern w:val="0"/>
                <w:sz w:val="24"/>
                <w:szCs w:val="24"/>
                <w:highlight w:val="none"/>
                <w:lang w:val="en-US" w:eastAsia="zh-CN"/>
              </w:rPr>
              <w:t>-</w:t>
            </w:r>
            <w:r>
              <w:rPr>
                <w:rFonts w:hint="eastAsia" w:ascii="仿宋_GB2312" w:hAnsi="等线" w:eastAsia="仿宋_GB2312" w:cs="宋体"/>
                <w:color w:val="000000"/>
                <w:kern w:val="0"/>
                <w:sz w:val="24"/>
                <w:szCs w:val="24"/>
                <w:highlight w:val="none"/>
              </w:rPr>
              <w:t>100万</w:t>
            </w:r>
            <w:r>
              <w:rPr>
                <w:rFonts w:hint="eastAsia" w:ascii="仿宋_GB2312" w:hAnsi="等线" w:eastAsia="仿宋_GB2312" w:cs="宋体"/>
                <w:kern w:val="0"/>
                <w:sz w:val="24"/>
                <w:szCs w:val="24"/>
              </w:rPr>
              <w:t>元</w:t>
            </w:r>
            <w:r>
              <w:rPr>
                <w:rFonts w:hint="eastAsia" w:ascii="仿宋_GB2312" w:hAnsi="等线" w:eastAsia="仿宋_GB2312" w:cs="宋体"/>
                <w:color w:val="000000"/>
                <w:kern w:val="0"/>
                <w:sz w:val="24"/>
                <w:szCs w:val="24"/>
                <w:highlight w:val="none"/>
              </w:rPr>
              <w:t>；公有按需收取年费</w:t>
            </w:r>
          </w:p>
        </w:tc>
        <w:tc>
          <w:tcPr>
            <w:tcW w:w="1228" w:type="dxa"/>
            <w:tcBorders>
              <w:top w:val="single" w:color="auto" w:sz="4" w:space="0"/>
              <w:left w:val="nil"/>
              <w:bottom w:val="single" w:color="auto" w:sz="4" w:space="0"/>
              <w:right w:val="single" w:color="auto" w:sz="4" w:space="0"/>
            </w:tcBorders>
            <w:shd w:val="clear" w:color="auto" w:fill="auto"/>
            <w:vAlign w:val="center"/>
          </w:tcPr>
          <w:p w14:paraId="66B53B1B">
            <w:pPr>
              <w:jc w:val="center"/>
              <w:rPr>
                <w:rFonts w:hint="eastAsia" w:ascii="仿宋_GB2312" w:hAnsi="仿宋_GB2312" w:eastAsia="仿宋_GB2312" w:cs="仿宋_GB2312"/>
                <w:b w:val="0"/>
                <w:bCs w:val="0"/>
                <w:color w:val="auto"/>
                <w:kern w:val="0"/>
                <w:sz w:val="24"/>
                <w:szCs w:val="24"/>
              </w:rPr>
            </w:pPr>
          </w:p>
        </w:tc>
      </w:tr>
      <w:tr w14:paraId="5C84564F">
        <w:tblPrEx>
          <w:tblCellMar>
            <w:top w:w="0" w:type="dxa"/>
            <w:left w:w="108" w:type="dxa"/>
            <w:bottom w:w="0" w:type="dxa"/>
            <w:right w:w="108" w:type="dxa"/>
          </w:tblCellMar>
        </w:tblPrEx>
        <w:trPr>
          <w:trHeight w:val="611" w:hRule="atLeast"/>
        </w:trPr>
        <w:tc>
          <w:tcPr>
            <w:tcW w:w="459" w:type="dxa"/>
            <w:tcBorders>
              <w:top w:val="single" w:color="auto" w:sz="4" w:space="0"/>
              <w:left w:val="single" w:color="auto" w:sz="4" w:space="0"/>
              <w:bottom w:val="single" w:color="auto" w:sz="4" w:space="0"/>
              <w:right w:val="single" w:color="auto" w:sz="4" w:space="0"/>
            </w:tcBorders>
            <w:shd w:val="clear" w:color="auto" w:fill="auto"/>
            <w:vAlign w:val="center"/>
          </w:tcPr>
          <w:p w14:paraId="272A5E93">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13</w:t>
            </w:r>
          </w:p>
        </w:tc>
        <w:tc>
          <w:tcPr>
            <w:tcW w:w="1080" w:type="dxa"/>
            <w:tcBorders>
              <w:top w:val="single" w:color="auto" w:sz="4" w:space="0"/>
              <w:left w:val="nil"/>
              <w:bottom w:val="single" w:color="auto" w:sz="4" w:space="0"/>
              <w:right w:val="single" w:color="auto" w:sz="4" w:space="0"/>
            </w:tcBorders>
            <w:shd w:val="clear" w:color="auto" w:fill="auto"/>
            <w:vAlign w:val="center"/>
          </w:tcPr>
          <w:p w14:paraId="245E455D">
            <w:pPr>
              <w:widowControl/>
              <w:jc w:val="left"/>
              <w:rPr>
                <w:rFonts w:hint="eastAsia" w:ascii="仿宋_GB2312" w:hAnsi="等线" w:eastAsia="仿宋_GB2312" w:cs="宋体"/>
                <w:color w:val="000000"/>
                <w:kern w:val="0"/>
                <w:sz w:val="24"/>
                <w:szCs w:val="24"/>
                <w:highlight w:val="none"/>
                <w:lang w:val="en-US" w:eastAsia="zh-CN" w:bidi="ar-SA"/>
              </w:rPr>
            </w:pPr>
            <w:r>
              <w:rPr>
                <w:rFonts w:hint="eastAsia" w:ascii="仿宋_GB2312" w:hAnsi="等线" w:eastAsia="仿宋_GB2312" w:cs="宋体"/>
                <w:color w:val="000000"/>
                <w:kern w:val="0"/>
                <w:sz w:val="24"/>
                <w:szCs w:val="24"/>
              </w:rPr>
              <w:t>DPAAS数据中台</w:t>
            </w:r>
          </w:p>
        </w:tc>
        <w:tc>
          <w:tcPr>
            <w:tcW w:w="3190" w:type="dxa"/>
            <w:tcBorders>
              <w:top w:val="single" w:color="auto" w:sz="4" w:space="0"/>
              <w:left w:val="nil"/>
              <w:bottom w:val="single" w:color="auto" w:sz="4" w:space="0"/>
              <w:right w:val="single" w:color="auto" w:sz="4" w:space="0"/>
            </w:tcBorders>
            <w:shd w:val="clear" w:color="auto" w:fill="auto"/>
            <w:vAlign w:val="center"/>
          </w:tcPr>
          <w:p w14:paraId="06DFA8E4">
            <w:pPr>
              <w:widowControl/>
              <w:jc w:val="left"/>
              <w:rPr>
                <w:rFonts w:hint="eastAsia" w:ascii="仿宋_GB2312" w:hAnsi="等线" w:eastAsia="仿宋_GB2312" w:cs="宋体"/>
                <w:color w:val="000000"/>
                <w:kern w:val="0"/>
                <w:sz w:val="24"/>
                <w:szCs w:val="24"/>
                <w:highlight w:val="none"/>
                <w:lang w:val="en-US" w:eastAsia="zh-CN" w:bidi="ar-SA"/>
              </w:rPr>
            </w:pPr>
            <w:r>
              <w:rPr>
                <w:rFonts w:hint="eastAsia" w:ascii="仿宋_GB2312" w:hAnsi="等线" w:eastAsia="仿宋_GB2312" w:cs="宋体"/>
                <w:color w:val="000000"/>
                <w:kern w:val="0"/>
                <w:sz w:val="24"/>
                <w:szCs w:val="24"/>
              </w:rPr>
              <w:t>全价值链环节数据互通,数据辅助决策，实现精细化运营</w:t>
            </w:r>
          </w:p>
        </w:tc>
        <w:tc>
          <w:tcPr>
            <w:tcW w:w="6596" w:type="dxa"/>
            <w:tcBorders>
              <w:top w:val="single" w:color="auto" w:sz="4" w:space="0"/>
              <w:left w:val="nil"/>
              <w:bottom w:val="single" w:color="auto" w:sz="4" w:space="0"/>
              <w:right w:val="single" w:color="auto" w:sz="4" w:space="0"/>
            </w:tcBorders>
            <w:shd w:val="clear" w:color="auto" w:fill="auto"/>
            <w:vAlign w:val="center"/>
          </w:tcPr>
          <w:p w14:paraId="2F2A0422">
            <w:pPr>
              <w:widowControl/>
              <w:jc w:val="left"/>
              <w:rPr>
                <w:rFonts w:hint="eastAsia" w:ascii="Calibri" w:hAnsi="Calibri" w:eastAsia="仿宋" w:cs="Calibri"/>
                <w:kern w:val="2"/>
                <w:sz w:val="28"/>
                <w:szCs w:val="21"/>
                <w:highlight w:val="none"/>
                <w:lang w:val="en-US" w:eastAsia="zh-CN" w:bidi="ar-SA"/>
              </w:rPr>
            </w:pPr>
            <w:r>
              <w:rPr>
                <w:rFonts w:hint="eastAsia" w:ascii="仿宋_GB2312" w:hAnsi="等线" w:eastAsia="仿宋_GB2312" w:cs="宋体"/>
                <w:color w:val="333333"/>
                <w:kern w:val="0"/>
                <w:sz w:val="24"/>
                <w:szCs w:val="24"/>
              </w:rPr>
              <w:t>提供数据中台底座及可视化报表/BI、数据总线、数字孪生、数据仓库/数据湖/数据资产、产品全生命周期追溯等标准功能模块或定制化功能，帮助企业打通研发设计、生产制造、销售与服务等全价值链协同。</w:t>
            </w:r>
          </w:p>
        </w:tc>
        <w:tc>
          <w:tcPr>
            <w:tcW w:w="1800" w:type="dxa"/>
            <w:tcBorders>
              <w:top w:val="single" w:color="auto" w:sz="4" w:space="0"/>
              <w:left w:val="nil"/>
              <w:bottom w:val="single" w:color="auto" w:sz="4" w:space="0"/>
              <w:right w:val="single" w:color="auto" w:sz="4" w:space="0"/>
            </w:tcBorders>
            <w:shd w:val="clear" w:color="auto" w:fill="auto"/>
            <w:vAlign w:val="center"/>
          </w:tcPr>
          <w:p w14:paraId="5D324B39">
            <w:pPr>
              <w:widowControl/>
              <w:jc w:val="center"/>
              <w:rPr>
                <w:rFonts w:hint="eastAsia" w:ascii="仿宋_GB2312" w:hAnsi="等线" w:eastAsia="仿宋_GB2312" w:cs="宋体"/>
                <w:color w:val="000000"/>
                <w:kern w:val="0"/>
                <w:sz w:val="24"/>
                <w:szCs w:val="24"/>
                <w:highlight w:val="none"/>
                <w:lang w:val="en-US" w:eastAsia="zh-CN" w:bidi="ar-SA"/>
              </w:rPr>
            </w:pPr>
            <w:r>
              <w:rPr>
                <w:rFonts w:hint="eastAsia" w:ascii="仿宋_GB2312" w:hAnsi="等线" w:eastAsia="仿宋_GB2312" w:cs="宋体"/>
                <w:color w:val="000000"/>
                <w:kern w:val="0"/>
                <w:sz w:val="24"/>
                <w:szCs w:val="24"/>
              </w:rPr>
              <w:t>价格：20</w:t>
            </w:r>
            <w:r>
              <w:rPr>
                <w:rFonts w:hint="eastAsia" w:ascii="仿宋_GB2312" w:hAnsi="等线" w:eastAsia="仿宋_GB2312" w:cs="宋体"/>
                <w:color w:val="000000"/>
                <w:kern w:val="0"/>
                <w:sz w:val="24"/>
                <w:szCs w:val="24"/>
                <w:lang w:val="en-US" w:eastAsia="zh-CN"/>
              </w:rPr>
              <w:t>-</w:t>
            </w:r>
            <w:r>
              <w:rPr>
                <w:rFonts w:hint="eastAsia" w:ascii="仿宋_GB2312" w:hAnsi="等线" w:eastAsia="仿宋_GB2312" w:cs="宋体"/>
                <w:color w:val="000000"/>
                <w:kern w:val="0"/>
                <w:sz w:val="24"/>
                <w:szCs w:val="24"/>
              </w:rPr>
              <w:t>150万</w:t>
            </w:r>
            <w:r>
              <w:rPr>
                <w:rFonts w:hint="eastAsia" w:ascii="仿宋_GB2312" w:hAnsi="等线" w:eastAsia="仿宋_GB2312" w:cs="宋体"/>
                <w:kern w:val="0"/>
                <w:sz w:val="24"/>
                <w:szCs w:val="24"/>
              </w:rPr>
              <w:t>元</w:t>
            </w:r>
          </w:p>
        </w:tc>
        <w:tc>
          <w:tcPr>
            <w:tcW w:w="1228" w:type="dxa"/>
            <w:tcBorders>
              <w:top w:val="single" w:color="auto" w:sz="4" w:space="0"/>
              <w:left w:val="nil"/>
              <w:bottom w:val="single" w:color="auto" w:sz="4" w:space="0"/>
              <w:right w:val="single" w:color="auto" w:sz="4" w:space="0"/>
            </w:tcBorders>
            <w:shd w:val="clear" w:color="auto" w:fill="auto"/>
            <w:vAlign w:val="center"/>
          </w:tcPr>
          <w:p w14:paraId="0AA74CB7">
            <w:pPr>
              <w:jc w:val="center"/>
              <w:rPr>
                <w:rFonts w:hint="eastAsia" w:ascii="仿宋_GB2312" w:hAnsi="仿宋_GB2312" w:eastAsia="仿宋_GB2312" w:cs="仿宋_GB2312"/>
                <w:b w:val="0"/>
                <w:bCs w:val="0"/>
                <w:color w:val="auto"/>
                <w:kern w:val="0"/>
                <w:sz w:val="24"/>
                <w:szCs w:val="24"/>
              </w:rPr>
            </w:pPr>
          </w:p>
        </w:tc>
      </w:tr>
      <w:tr w14:paraId="5E0F2C98">
        <w:tblPrEx>
          <w:tblCellMar>
            <w:top w:w="0" w:type="dxa"/>
            <w:left w:w="108" w:type="dxa"/>
            <w:bottom w:w="0" w:type="dxa"/>
            <w:right w:w="108" w:type="dxa"/>
          </w:tblCellMar>
        </w:tblPrEx>
        <w:trPr>
          <w:trHeight w:val="611" w:hRule="atLeast"/>
        </w:trPr>
        <w:tc>
          <w:tcPr>
            <w:tcW w:w="459" w:type="dxa"/>
            <w:tcBorders>
              <w:top w:val="single" w:color="auto" w:sz="4" w:space="0"/>
              <w:left w:val="single" w:color="auto" w:sz="4" w:space="0"/>
              <w:bottom w:val="single" w:color="auto" w:sz="4" w:space="0"/>
              <w:right w:val="single" w:color="auto" w:sz="4" w:space="0"/>
            </w:tcBorders>
            <w:shd w:val="clear" w:color="auto" w:fill="auto"/>
            <w:vAlign w:val="center"/>
          </w:tcPr>
          <w:p w14:paraId="00FB1F34">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14</w:t>
            </w:r>
          </w:p>
        </w:tc>
        <w:tc>
          <w:tcPr>
            <w:tcW w:w="1080" w:type="dxa"/>
            <w:tcBorders>
              <w:top w:val="single" w:color="auto" w:sz="4" w:space="0"/>
              <w:left w:val="nil"/>
              <w:bottom w:val="single" w:color="auto" w:sz="4" w:space="0"/>
              <w:right w:val="single" w:color="auto" w:sz="4" w:space="0"/>
            </w:tcBorders>
            <w:shd w:val="clear" w:color="auto" w:fill="auto"/>
            <w:vAlign w:val="center"/>
          </w:tcPr>
          <w:p w14:paraId="3DAA2BAC">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天玑安全平台</w:t>
            </w:r>
          </w:p>
        </w:tc>
        <w:tc>
          <w:tcPr>
            <w:tcW w:w="3190" w:type="dxa"/>
            <w:tcBorders>
              <w:top w:val="single" w:color="auto" w:sz="4" w:space="0"/>
              <w:left w:val="nil"/>
              <w:bottom w:val="single" w:color="auto" w:sz="4" w:space="0"/>
              <w:right w:val="single" w:color="auto" w:sz="4" w:space="0"/>
            </w:tcBorders>
            <w:shd w:val="clear" w:color="auto" w:fill="auto"/>
            <w:vAlign w:val="center"/>
          </w:tcPr>
          <w:p w14:paraId="5C4A8356">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多功能全面安全防护管理平台</w:t>
            </w:r>
          </w:p>
        </w:tc>
        <w:tc>
          <w:tcPr>
            <w:tcW w:w="6596" w:type="dxa"/>
            <w:tcBorders>
              <w:top w:val="single" w:color="auto" w:sz="4" w:space="0"/>
              <w:left w:val="nil"/>
              <w:bottom w:val="single" w:color="auto" w:sz="4" w:space="0"/>
              <w:right w:val="single" w:color="auto" w:sz="4" w:space="0"/>
            </w:tcBorders>
            <w:shd w:val="clear" w:color="auto" w:fill="auto"/>
            <w:vAlign w:val="center"/>
          </w:tcPr>
          <w:p w14:paraId="73E9D89B">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线上等保、密评、安全态势感知、安全产品纳管、安全运维等一站式服务</w:t>
            </w:r>
          </w:p>
        </w:tc>
        <w:tc>
          <w:tcPr>
            <w:tcW w:w="1800" w:type="dxa"/>
            <w:tcBorders>
              <w:top w:val="single" w:color="auto" w:sz="4" w:space="0"/>
              <w:left w:val="nil"/>
              <w:bottom w:val="single" w:color="auto" w:sz="4" w:space="0"/>
              <w:right w:val="single" w:color="auto" w:sz="4" w:space="0"/>
            </w:tcBorders>
            <w:shd w:val="clear" w:color="auto" w:fill="auto"/>
            <w:vAlign w:val="center"/>
          </w:tcPr>
          <w:p w14:paraId="6C40DD9E">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价格：私有5</w:t>
            </w:r>
            <w:r>
              <w:rPr>
                <w:rFonts w:hint="eastAsia" w:ascii="仿宋_GB2312" w:hAnsi="等线" w:eastAsia="仿宋_GB2312" w:cs="宋体"/>
                <w:color w:val="000000"/>
                <w:kern w:val="0"/>
                <w:sz w:val="24"/>
                <w:szCs w:val="24"/>
                <w:lang w:val="en-US" w:eastAsia="zh-CN"/>
              </w:rPr>
              <w:t>-</w:t>
            </w:r>
            <w:r>
              <w:rPr>
                <w:rFonts w:hint="eastAsia" w:ascii="仿宋_GB2312" w:hAnsi="等线" w:eastAsia="仿宋_GB2312" w:cs="宋体"/>
                <w:color w:val="000000"/>
                <w:kern w:val="0"/>
                <w:sz w:val="24"/>
                <w:szCs w:val="24"/>
              </w:rPr>
              <w:t>50万</w:t>
            </w:r>
            <w:r>
              <w:rPr>
                <w:rFonts w:hint="eastAsia" w:ascii="仿宋_GB2312" w:hAnsi="等线" w:eastAsia="仿宋_GB2312" w:cs="宋体"/>
                <w:kern w:val="0"/>
                <w:sz w:val="24"/>
                <w:szCs w:val="24"/>
              </w:rPr>
              <w:t>元</w:t>
            </w:r>
            <w:r>
              <w:rPr>
                <w:rFonts w:hint="eastAsia" w:ascii="仿宋_GB2312" w:hAnsi="等线" w:eastAsia="仿宋_GB2312" w:cs="宋体"/>
                <w:color w:val="000000"/>
                <w:kern w:val="0"/>
                <w:sz w:val="24"/>
                <w:szCs w:val="24"/>
              </w:rPr>
              <w:t>；公有按需收取年费</w:t>
            </w:r>
          </w:p>
        </w:tc>
        <w:tc>
          <w:tcPr>
            <w:tcW w:w="1228" w:type="dxa"/>
            <w:tcBorders>
              <w:top w:val="single" w:color="auto" w:sz="4" w:space="0"/>
              <w:left w:val="nil"/>
              <w:bottom w:val="single" w:color="auto" w:sz="4" w:space="0"/>
              <w:right w:val="single" w:color="auto" w:sz="4" w:space="0"/>
            </w:tcBorders>
            <w:shd w:val="clear" w:color="auto" w:fill="auto"/>
            <w:vAlign w:val="center"/>
          </w:tcPr>
          <w:p w14:paraId="1D4ED68F">
            <w:pPr>
              <w:jc w:val="center"/>
              <w:rPr>
                <w:rFonts w:hint="eastAsia" w:ascii="仿宋_GB2312" w:hAnsi="仿宋_GB2312" w:eastAsia="仿宋_GB2312" w:cs="仿宋_GB2312"/>
                <w:b w:val="0"/>
                <w:bCs w:val="0"/>
                <w:color w:val="auto"/>
                <w:kern w:val="0"/>
                <w:sz w:val="24"/>
                <w:szCs w:val="24"/>
              </w:rPr>
            </w:pPr>
          </w:p>
        </w:tc>
      </w:tr>
      <w:tr w14:paraId="759CFB3B">
        <w:tblPrEx>
          <w:tblCellMar>
            <w:top w:w="0" w:type="dxa"/>
            <w:left w:w="108" w:type="dxa"/>
            <w:bottom w:w="0" w:type="dxa"/>
            <w:right w:w="108" w:type="dxa"/>
          </w:tblCellMar>
        </w:tblPrEx>
        <w:trPr>
          <w:trHeight w:val="611" w:hRule="atLeast"/>
        </w:trPr>
        <w:tc>
          <w:tcPr>
            <w:tcW w:w="459" w:type="dxa"/>
            <w:tcBorders>
              <w:top w:val="single" w:color="auto" w:sz="4" w:space="0"/>
              <w:left w:val="single" w:color="auto" w:sz="4" w:space="0"/>
              <w:bottom w:val="single" w:color="auto" w:sz="4" w:space="0"/>
              <w:right w:val="single" w:color="auto" w:sz="4" w:space="0"/>
            </w:tcBorders>
            <w:shd w:val="clear" w:color="auto" w:fill="auto"/>
            <w:vAlign w:val="center"/>
          </w:tcPr>
          <w:p w14:paraId="708D62EA">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15</w:t>
            </w:r>
          </w:p>
        </w:tc>
        <w:tc>
          <w:tcPr>
            <w:tcW w:w="1080" w:type="dxa"/>
            <w:tcBorders>
              <w:top w:val="single" w:color="auto" w:sz="4" w:space="0"/>
              <w:left w:val="nil"/>
              <w:bottom w:val="single" w:color="auto" w:sz="4" w:space="0"/>
              <w:right w:val="single" w:color="auto" w:sz="4" w:space="0"/>
            </w:tcBorders>
            <w:shd w:val="clear" w:color="auto" w:fill="auto"/>
            <w:vAlign w:val="center"/>
          </w:tcPr>
          <w:p w14:paraId="037F256A">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数据安全</w:t>
            </w:r>
          </w:p>
        </w:tc>
        <w:tc>
          <w:tcPr>
            <w:tcW w:w="3190" w:type="dxa"/>
            <w:tcBorders>
              <w:top w:val="single" w:color="auto" w:sz="4" w:space="0"/>
              <w:left w:val="nil"/>
              <w:bottom w:val="single" w:color="auto" w:sz="4" w:space="0"/>
              <w:right w:val="single" w:color="auto" w:sz="4" w:space="0"/>
            </w:tcBorders>
            <w:shd w:val="clear" w:color="auto" w:fill="auto"/>
            <w:vAlign w:val="center"/>
          </w:tcPr>
          <w:p w14:paraId="02F900FA">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满足企业数据安全运营</w:t>
            </w:r>
          </w:p>
        </w:tc>
        <w:tc>
          <w:tcPr>
            <w:tcW w:w="6596" w:type="dxa"/>
            <w:tcBorders>
              <w:top w:val="single" w:color="auto" w:sz="4" w:space="0"/>
              <w:left w:val="nil"/>
              <w:bottom w:val="single" w:color="auto" w:sz="4" w:space="0"/>
              <w:right w:val="single" w:color="auto" w:sz="4" w:space="0"/>
            </w:tcBorders>
            <w:shd w:val="clear" w:color="auto" w:fill="auto"/>
            <w:vAlign w:val="center"/>
          </w:tcPr>
          <w:p w14:paraId="05DEB98E">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数据分类分级管理、数据动态脱敏、数据加密、用户行为跟踪审计、数据访问权限控制、数据安全风险分析。</w:t>
            </w:r>
          </w:p>
        </w:tc>
        <w:tc>
          <w:tcPr>
            <w:tcW w:w="1800" w:type="dxa"/>
            <w:tcBorders>
              <w:top w:val="single" w:color="auto" w:sz="4" w:space="0"/>
              <w:left w:val="nil"/>
              <w:bottom w:val="single" w:color="auto" w:sz="4" w:space="0"/>
              <w:right w:val="single" w:color="auto" w:sz="4" w:space="0"/>
            </w:tcBorders>
            <w:shd w:val="clear" w:color="auto" w:fill="auto"/>
            <w:vAlign w:val="center"/>
          </w:tcPr>
          <w:p w14:paraId="038A24DF">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价格：20</w:t>
            </w:r>
            <w:r>
              <w:rPr>
                <w:rFonts w:hint="eastAsia" w:ascii="仿宋_GB2312" w:hAnsi="等线" w:eastAsia="仿宋_GB2312" w:cs="宋体"/>
                <w:color w:val="000000"/>
                <w:kern w:val="0"/>
                <w:sz w:val="24"/>
                <w:szCs w:val="24"/>
                <w:lang w:val="en-US" w:eastAsia="zh-CN"/>
              </w:rPr>
              <w:t>-</w:t>
            </w:r>
            <w:r>
              <w:rPr>
                <w:rFonts w:hint="eastAsia" w:ascii="仿宋_GB2312" w:hAnsi="等线" w:eastAsia="仿宋_GB2312" w:cs="宋体"/>
                <w:color w:val="000000"/>
                <w:kern w:val="0"/>
                <w:sz w:val="24"/>
                <w:szCs w:val="24"/>
              </w:rPr>
              <w:t>50万</w:t>
            </w:r>
            <w:r>
              <w:rPr>
                <w:rFonts w:hint="eastAsia" w:ascii="仿宋_GB2312" w:hAnsi="等线" w:eastAsia="仿宋_GB2312" w:cs="宋体"/>
                <w:kern w:val="0"/>
                <w:sz w:val="24"/>
                <w:szCs w:val="24"/>
              </w:rPr>
              <w:t>元</w:t>
            </w:r>
          </w:p>
        </w:tc>
        <w:tc>
          <w:tcPr>
            <w:tcW w:w="1228" w:type="dxa"/>
            <w:tcBorders>
              <w:top w:val="single" w:color="auto" w:sz="4" w:space="0"/>
              <w:left w:val="nil"/>
              <w:bottom w:val="single" w:color="auto" w:sz="4" w:space="0"/>
              <w:right w:val="single" w:color="auto" w:sz="4" w:space="0"/>
            </w:tcBorders>
            <w:shd w:val="clear" w:color="auto" w:fill="auto"/>
            <w:vAlign w:val="center"/>
          </w:tcPr>
          <w:p w14:paraId="119EF501">
            <w:pPr>
              <w:jc w:val="center"/>
              <w:rPr>
                <w:rFonts w:hint="eastAsia" w:ascii="仿宋_GB2312" w:hAnsi="仿宋_GB2312" w:eastAsia="仿宋_GB2312" w:cs="仿宋_GB2312"/>
                <w:b w:val="0"/>
                <w:bCs w:val="0"/>
                <w:color w:val="auto"/>
                <w:kern w:val="0"/>
                <w:sz w:val="24"/>
                <w:szCs w:val="24"/>
              </w:rPr>
            </w:pPr>
          </w:p>
        </w:tc>
      </w:tr>
      <w:tr w14:paraId="44E996C7">
        <w:tblPrEx>
          <w:tblCellMar>
            <w:top w:w="0" w:type="dxa"/>
            <w:left w:w="108" w:type="dxa"/>
            <w:bottom w:w="0" w:type="dxa"/>
            <w:right w:w="108" w:type="dxa"/>
          </w:tblCellMar>
        </w:tblPrEx>
        <w:trPr>
          <w:trHeight w:val="611" w:hRule="atLeast"/>
        </w:trPr>
        <w:tc>
          <w:tcPr>
            <w:tcW w:w="459" w:type="dxa"/>
            <w:tcBorders>
              <w:top w:val="single" w:color="auto" w:sz="4" w:space="0"/>
              <w:left w:val="single" w:color="auto" w:sz="4" w:space="0"/>
              <w:bottom w:val="single" w:color="auto" w:sz="4" w:space="0"/>
              <w:right w:val="single" w:color="auto" w:sz="4" w:space="0"/>
            </w:tcBorders>
            <w:shd w:val="clear" w:color="auto" w:fill="auto"/>
            <w:vAlign w:val="center"/>
          </w:tcPr>
          <w:p w14:paraId="09F44F07">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16</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303E6877">
            <w:pPr>
              <w:keepNext w:val="0"/>
              <w:keepLines w:val="0"/>
              <w:widowControl/>
              <w:suppressLineNumbers w:val="0"/>
              <w:jc w:val="left"/>
              <w:textAlignment w:val="center"/>
              <w:rPr>
                <w:rFonts w:hint="eastAsia" w:ascii="仿宋_GB2312" w:hAnsi="等线" w:eastAsia="仿宋_GB2312" w:cs="宋体"/>
                <w:color w:val="000000"/>
                <w:kern w:val="0"/>
                <w:sz w:val="24"/>
                <w:szCs w:val="24"/>
                <w:lang w:val="en-US" w:eastAsia="zh-CN" w:bidi="ar-SA"/>
              </w:rPr>
            </w:pPr>
            <w:r>
              <w:rPr>
                <w:rFonts w:hint="eastAsia" w:ascii="仿宋_GB2312" w:hAnsi="仿宋_GB2312" w:eastAsia="仿宋_GB2312" w:cs="仿宋_GB2312"/>
                <w:b w:val="0"/>
                <w:bCs w:val="0"/>
                <w:color w:val="auto"/>
                <w:kern w:val="0"/>
                <w:sz w:val="24"/>
                <w:szCs w:val="24"/>
              </w:rPr>
              <w:t>联通专线无忧</w:t>
            </w:r>
          </w:p>
        </w:tc>
        <w:tc>
          <w:tcPr>
            <w:tcW w:w="3190" w:type="dxa"/>
            <w:tcBorders>
              <w:top w:val="single" w:color="auto" w:sz="4" w:space="0"/>
              <w:left w:val="single" w:color="auto" w:sz="4" w:space="0"/>
              <w:bottom w:val="single" w:color="auto" w:sz="4" w:space="0"/>
              <w:right w:val="single" w:color="auto" w:sz="4" w:space="0"/>
            </w:tcBorders>
            <w:shd w:val="clear" w:color="auto" w:fill="auto"/>
            <w:vAlign w:val="center"/>
          </w:tcPr>
          <w:p w14:paraId="7729FD21">
            <w:pPr>
              <w:keepNext w:val="0"/>
              <w:keepLines w:val="0"/>
              <w:widowControl/>
              <w:suppressLineNumbers w:val="0"/>
              <w:jc w:val="left"/>
              <w:textAlignment w:val="center"/>
              <w:rPr>
                <w:rFonts w:hint="eastAsia" w:ascii="仿宋_GB2312" w:hAnsi="等线" w:eastAsia="仿宋_GB2312" w:cs="宋体"/>
                <w:color w:val="000000"/>
                <w:kern w:val="0"/>
                <w:sz w:val="24"/>
                <w:szCs w:val="24"/>
                <w:lang w:val="en-US" w:eastAsia="zh-CN" w:bidi="ar-SA"/>
              </w:rPr>
            </w:pPr>
            <w:r>
              <w:rPr>
                <w:rFonts w:hint="eastAsia" w:ascii="仿宋_GB2312" w:hAnsi="仿宋_GB2312" w:eastAsia="仿宋_GB2312" w:cs="仿宋_GB2312"/>
                <w:b w:val="0"/>
                <w:bCs w:val="0"/>
                <w:color w:val="auto"/>
                <w:kern w:val="0"/>
                <w:sz w:val="24"/>
                <w:szCs w:val="24"/>
              </w:rPr>
              <w:t>边界安全防护</w:t>
            </w:r>
          </w:p>
        </w:tc>
        <w:tc>
          <w:tcPr>
            <w:tcW w:w="6596" w:type="dxa"/>
            <w:tcBorders>
              <w:top w:val="single" w:color="auto" w:sz="4" w:space="0"/>
              <w:left w:val="single" w:color="auto" w:sz="4" w:space="0"/>
              <w:bottom w:val="single" w:color="auto" w:sz="4" w:space="0"/>
              <w:right w:val="single" w:color="auto" w:sz="4" w:space="0"/>
            </w:tcBorders>
            <w:shd w:val="clear" w:color="auto" w:fill="auto"/>
            <w:vAlign w:val="center"/>
          </w:tcPr>
          <w:p w14:paraId="5AA9B9B8">
            <w:pPr>
              <w:keepNext w:val="0"/>
              <w:keepLines w:val="0"/>
              <w:widowControl/>
              <w:suppressLineNumbers w:val="0"/>
              <w:jc w:val="left"/>
              <w:textAlignment w:val="center"/>
              <w:rPr>
                <w:rFonts w:hint="eastAsia" w:ascii="仿宋_GB2312" w:hAnsi="等线" w:eastAsia="仿宋_GB2312" w:cs="宋体"/>
                <w:color w:val="333333"/>
                <w:kern w:val="0"/>
                <w:sz w:val="24"/>
                <w:szCs w:val="24"/>
                <w:lang w:val="en-US" w:eastAsia="zh-CN" w:bidi="ar-SA"/>
              </w:rPr>
            </w:pPr>
            <w:r>
              <w:rPr>
                <w:rFonts w:hint="eastAsia" w:ascii="仿宋_GB2312" w:hAnsi="仿宋_GB2312" w:eastAsia="仿宋_GB2312" w:cs="仿宋_GB2312"/>
                <w:b w:val="0"/>
                <w:bCs w:val="0"/>
                <w:color w:val="auto"/>
                <w:kern w:val="0"/>
                <w:sz w:val="24"/>
                <w:szCs w:val="24"/>
              </w:rPr>
              <w:t>等保二级、三级要求的防火墙、入侵防护、防病毒、WEB 应用防护、上网行为管理等能力、云端安全服务</w:t>
            </w:r>
          </w:p>
        </w:tc>
        <w:tc>
          <w:tcPr>
            <w:tcW w:w="1800" w:type="dxa"/>
            <w:tcBorders>
              <w:top w:val="single" w:color="auto" w:sz="4" w:space="0"/>
              <w:left w:val="single" w:color="auto" w:sz="4" w:space="0"/>
              <w:bottom w:val="single" w:color="auto" w:sz="4" w:space="0"/>
              <w:right w:val="single" w:color="auto" w:sz="4" w:space="0"/>
            </w:tcBorders>
            <w:shd w:val="clear" w:color="auto" w:fill="auto"/>
            <w:vAlign w:val="center"/>
          </w:tcPr>
          <w:p w14:paraId="46A3CE4D">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价格：5</w:t>
            </w:r>
            <w:r>
              <w:rPr>
                <w:rFonts w:hint="eastAsia" w:ascii="仿宋_GB2312" w:hAnsi="等线" w:eastAsia="仿宋_GB2312" w:cs="宋体"/>
                <w:color w:val="000000"/>
                <w:kern w:val="0"/>
                <w:sz w:val="24"/>
                <w:szCs w:val="24"/>
                <w:lang w:val="en-US" w:eastAsia="zh-CN"/>
              </w:rPr>
              <w:t>-</w:t>
            </w:r>
            <w:r>
              <w:rPr>
                <w:rFonts w:hint="eastAsia" w:ascii="仿宋_GB2312" w:hAnsi="等线" w:eastAsia="仿宋_GB2312" w:cs="宋体"/>
                <w:color w:val="000000"/>
                <w:kern w:val="0"/>
                <w:sz w:val="24"/>
                <w:szCs w:val="24"/>
              </w:rPr>
              <w:t>30万</w:t>
            </w:r>
            <w:r>
              <w:rPr>
                <w:rFonts w:hint="eastAsia" w:ascii="仿宋_GB2312" w:hAnsi="等线" w:eastAsia="仿宋_GB2312" w:cs="宋体"/>
                <w:kern w:val="0"/>
                <w:sz w:val="24"/>
                <w:szCs w:val="24"/>
              </w:rPr>
              <w:t>元</w:t>
            </w:r>
          </w:p>
        </w:tc>
        <w:tc>
          <w:tcPr>
            <w:tcW w:w="1228" w:type="dxa"/>
            <w:tcBorders>
              <w:top w:val="single" w:color="auto" w:sz="4" w:space="0"/>
              <w:left w:val="single" w:color="auto" w:sz="4" w:space="0"/>
              <w:bottom w:val="single" w:color="auto" w:sz="4" w:space="0"/>
              <w:right w:val="single" w:color="auto" w:sz="4" w:space="0"/>
            </w:tcBorders>
          </w:tcPr>
          <w:p w14:paraId="6BCDA983">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p>
        </w:tc>
      </w:tr>
      <w:tr w14:paraId="5FBFA749">
        <w:tblPrEx>
          <w:tblCellMar>
            <w:top w:w="0" w:type="dxa"/>
            <w:left w:w="108" w:type="dxa"/>
            <w:bottom w:w="0" w:type="dxa"/>
            <w:right w:w="108" w:type="dxa"/>
          </w:tblCellMar>
        </w:tblPrEx>
        <w:trPr>
          <w:trHeight w:val="611" w:hRule="atLeast"/>
        </w:trPr>
        <w:tc>
          <w:tcPr>
            <w:tcW w:w="459" w:type="dxa"/>
            <w:tcBorders>
              <w:top w:val="single" w:color="auto" w:sz="4" w:space="0"/>
              <w:left w:val="single" w:color="auto" w:sz="4" w:space="0"/>
              <w:bottom w:val="single" w:color="auto" w:sz="4" w:space="0"/>
              <w:right w:val="single" w:color="auto" w:sz="4" w:space="0"/>
            </w:tcBorders>
          </w:tcPr>
          <w:p w14:paraId="7A3FE98F">
            <w:pPr>
              <w:keepNext w:val="0"/>
              <w:keepLines w:val="0"/>
              <w:widowControl/>
              <w:suppressLineNumbers w:val="0"/>
              <w:jc w:val="left"/>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17</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3B62EEF3">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rPr>
              <w:t>联通工业PON</w:t>
            </w:r>
          </w:p>
        </w:tc>
        <w:tc>
          <w:tcPr>
            <w:tcW w:w="3190" w:type="dxa"/>
            <w:tcBorders>
              <w:top w:val="single" w:color="auto" w:sz="4" w:space="0"/>
              <w:left w:val="single" w:color="auto" w:sz="4" w:space="0"/>
              <w:bottom w:val="single" w:color="auto" w:sz="4" w:space="0"/>
              <w:right w:val="single" w:color="auto" w:sz="4" w:space="0"/>
            </w:tcBorders>
            <w:shd w:val="clear" w:color="auto" w:fill="auto"/>
            <w:vAlign w:val="center"/>
          </w:tcPr>
          <w:p w14:paraId="05250E7B">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rPr>
              <w:t>生产网络智能维护的平台</w:t>
            </w:r>
          </w:p>
        </w:tc>
        <w:tc>
          <w:tcPr>
            <w:tcW w:w="6596" w:type="dxa"/>
            <w:tcBorders>
              <w:top w:val="single" w:color="auto" w:sz="4" w:space="0"/>
              <w:left w:val="single" w:color="auto" w:sz="4" w:space="0"/>
              <w:bottom w:val="single" w:color="auto" w:sz="4" w:space="0"/>
              <w:right w:val="single" w:color="auto" w:sz="4" w:space="0"/>
            </w:tcBorders>
            <w:shd w:val="clear" w:color="auto" w:fill="auto"/>
            <w:vAlign w:val="center"/>
          </w:tcPr>
          <w:p w14:paraId="58CAC9B7">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rPr>
              <w:t>满足企业低时延、多联接、无缝漫游，内外网隔离的安全上网需求，有效保障多用户并发的生产经营场景接入体验，并提供完善的网络管理平台，提升企业内部生产服务效率。</w:t>
            </w:r>
          </w:p>
        </w:tc>
        <w:tc>
          <w:tcPr>
            <w:tcW w:w="1800" w:type="dxa"/>
            <w:tcBorders>
              <w:top w:val="single" w:color="auto" w:sz="4" w:space="0"/>
              <w:left w:val="single" w:color="auto" w:sz="4" w:space="0"/>
              <w:bottom w:val="single" w:color="auto" w:sz="4" w:space="0"/>
              <w:right w:val="single" w:color="auto" w:sz="4" w:space="0"/>
            </w:tcBorders>
            <w:shd w:val="clear" w:color="auto" w:fill="auto"/>
            <w:vAlign w:val="center"/>
          </w:tcPr>
          <w:p w14:paraId="7081A91A">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价格：3</w:t>
            </w:r>
            <w:r>
              <w:rPr>
                <w:rFonts w:hint="eastAsia" w:ascii="仿宋_GB2312" w:hAnsi="等线" w:eastAsia="仿宋_GB2312" w:cs="宋体"/>
                <w:color w:val="000000"/>
                <w:kern w:val="0"/>
                <w:sz w:val="24"/>
                <w:szCs w:val="24"/>
                <w:lang w:val="en-US" w:eastAsia="zh-CN"/>
              </w:rPr>
              <w:t>-</w:t>
            </w:r>
            <w:r>
              <w:rPr>
                <w:rFonts w:hint="eastAsia" w:ascii="仿宋_GB2312" w:hAnsi="等线" w:eastAsia="仿宋_GB2312" w:cs="宋体"/>
                <w:color w:val="000000"/>
                <w:kern w:val="0"/>
                <w:sz w:val="24"/>
                <w:szCs w:val="24"/>
              </w:rPr>
              <w:t>5万</w:t>
            </w:r>
            <w:r>
              <w:rPr>
                <w:rFonts w:hint="eastAsia" w:ascii="仿宋_GB2312" w:hAnsi="等线" w:eastAsia="仿宋_GB2312" w:cs="宋体"/>
                <w:kern w:val="0"/>
                <w:sz w:val="24"/>
                <w:szCs w:val="24"/>
              </w:rPr>
              <w:t>元</w:t>
            </w:r>
          </w:p>
        </w:tc>
        <w:tc>
          <w:tcPr>
            <w:tcW w:w="1228" w:type="dxa"/>
            <w:tcBorders>
              <w:top w:val="single" w:color="auto" w:sz="4" w:space="0"/>
              <w:left w:val="single" w:color="auto" w:sz="4" w:space="0"/>
              <w:bottom w:val="single" w:color="auto" w:sz="4" w:space="0"/>
              <w:right w:val="single" w:color="auto" w:sz="4" w:space="0"/>
            </w:tcBorders>
          </w:tcPr>
          <w:p w14:paraId="41A00CC4">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p>
        </w:tc>
      </w:tr>
    </w:tbl>
    <w:p w14:paraId="0A47C71D">
      <w:pPr>
        <w:spacing w:line="560" w:lineRule="exact"/>
        <w:rPr>
          <w:rFonts w:hint="eastAsia" w:ascii="仿宋_GB2312" w:hAnsi="仿宋_GB2312" w:eastAsia="仿宋_GB2312" w:cs="仿宋_GB2312"/>
          <w:bCs/>
          <w:sz w:val="32"/>
          <w:szCs w:val="32"/>
          <w:lang w:eastAsia="zh-CN"/>
        </w:rPr>
      </w:pPr>
    </w:p>
    <w:p w14:paraId="065649E6">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四</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联合体成员：广州致远互联软件有限公司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3862"/>
      </w:tblGrid>
      <w:tr w14:paraId="23B61A1F">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87DEE46">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0F4AE9F8">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21424D7F">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1694B9D8">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3A5ABA15">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3862" w:type="dxa"/>
            <w:tcBorders>
              <w:top w:val="single" w:color="auto" w:sz="4" w:space="0"/>
              <w:left w:val="nil"/>
              <w:bottom w:val="single" w:color="auto" w:sz="4" w:space="0"/>
              <w:right w:val="single" w:color="auto" w:sz="4" w:space="0"/>
            </w:tcBorders>
            <w:shd w:val="clear" w:color="auto" w:fill="auto"/>
            <w:vAlign w:val="center"/>
          </w:tcPr>
          <w:p w14:paraId="1C0C9373">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r>
      <w:tr w14:paraId="76591863">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FE5C3A9">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1EB7C058">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合同管理系统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14DBFD39">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从合同起草、合同审批、合同用印、合同签订，到合同履行、合同结算，再到合同评价和合同归档的“签订前-签订中-履行中-履行后”全过程生命周期，实现合同全程电子化管理</w:t>
            </w:r>
          </w:p>
        </w:tc>
        <w:tc>
          <w:tcPr>
            <w:tcW w:w="4387" w:type="dxa"/>
            <w:tcBorders>
              <w:top w:val="single" w:color="auto" w:sz="4" w:space="0"/>
              <w:left w:val="nil"/>
              <w:bottom w:val="single" w:color="auto" w:sz="4" w:space="0"/>
              <w:right w:val="single" w:color="auto" w:sz="4" w:space="0"/>
            </w:tcBorders>
            <w:shd w:val="clear" w:color="auto" w:fill="auto"/>
            <w:vAlign w:val="center"/>
          </w:tcPr>
          <w:p w14:paraId="4AD6D519">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管理单位的各种经济合同、合同相对方（合作方）信息档案，处理合同起草、审批、执行、变更、补充、总结的各项事务以及按合同收付款；查阅合同及其款项的数据报表；按合同约定做好款项收支，更好地利用资金。</w:t>
            </w:r>
          </w:p>
        </w:tc>
        <w:tc>
          <w:tcPr>
            <w:tcW w:w="1551" w:type="dxa"/>
            <w:tcBorders>
              <w:top w:val="single" w:color="auto" w:sz="4" w:space="0"/>
              <w:left w:val="nil"/>
              <w:bottom w:val="single" w:color="auto" w:sz="4" w:space="0"/>
              <w:right w:val="single" w:color="auto" w:sz="4" w:space="0"/>
            </w:tcBorders>
            <w:shd w:val="clear" w:color="auto" w:fill="auto"/>
            <w:vAlign w:val="center"/>
          </w:tcPr>
          <w:p w14:paraId="2C3C8FA5">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10-50万</w:t>
            </w:r>
            <w:r>
              <w:rPr>
                <w:rFonts w:hint="eastAsia" w:ascii="仿宋_GB2312" w:hAnsi="等线" w:eastAsia="仿宋_GB2312" w:cs="宋体"/>
                <w:kern w:val="0"/>
                <w:sz w:val="24"/>
                <w:szCs w:val="24"/>
              </w:rPr>
              <w:t>元</w:t>
            </w:r>
          </w:p>
        </w:tc>
        <w:tc>
          <w:tcPr>
            <w:tcW w:w="3862" w:type="dxa"/>
            <w:tcBorders>
              <w:top w:val="single" w:color="auto" w:sz="4" w:space="0"/>
              <w:left w:val="nil"/>
              <w:bottom w:val="single" w:color="auto" w:sz="4" w:space="0"/>
              <w:right w:val="single" w:color="auto" w:sz="4" w:space="0"/>
            </w:tcBorders>
            <w:shd w:val="clear" w:color="auto" w:fill="auto"/>
            <w:vAlign w:val="center"/>
          </w:tcPr>
          <w:p w14:paraId="490A0E41">
            <w:pPr>
              <w:jc w:val="center"/>
              <w:rPr>
                <w:rFonts w:hint="eastAsia" w:ascii="仿宋_GB2312" w:hAnsi="仿宋_GB2312" w:eastAsia="仿宋_GB2312" w:cs="仿宋_GB2312"/>
                <w:b w:val="0"/>
                <w:bCs w:val="0"/>
                <w:color w:val="auto"/>
                <w:kern w:val="0"/>
                <w:sz w:val="24"/>
                <w:szCs w:val="24"/>
              </w:rPr>
            </w:pPr>
          </w:p>
        </w:tc>
      </w:tr>
      <w:tr w14:paraId="36D6D7FD">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3C426C9">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23CC394F">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采购管理系统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38E6E28E">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致远采购管理系统针采购业务进行组织、实施和控制管理，致力于数据的管理，大力提升采购与供应商数据管理与处理的易用性和智能化，应用包不含V5基座</w:t>
            </w:r>
          </w:p>
        </w:tc>
        <w:tc>
          <w:tcPr>
            <w:tcW w:w="4387" w:type="dxa"/>
            <w:tcBorders>
              <w:top w:val="single" w:color="auto" w:sz="4" w:space="0"/>
              <w:left w:val="nil"/>
              <w:bottom w:val="single" w:color="auto" w:sz="4" w:space="0"/>
              <w:right w:val="single" w:color="auto" w:sz="4" w:space="0"/>
            </w:tcBorders>
            <w:shd w:val="clear" w:color="auto" w:fill="auto"/>
            <w:vAlign w:val="center"/>
          </w:tcPr>
          <w:p w14:paraId="389212B7">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管理单位的物资物料采购信息，监管采购计划、招标、合同、订单数据，处理采购招标、询比价、合同签订与执行，下采购订单、检验入库、付款等事务；查阅采购的数据报表；提升采购“透明度”，降低采购成本。</w:t>
            </w:r>
          </w:p>
        </w:tc>
        <w:tc>
          <w:tcPr>
            <w:tcW w:w="1551" w:type="dxa"/>
            <w:tcBorders>
              <w:top w:val="single" w:color="auto" w:sz="4" w:space="0"/>
              <w:left w:val="nil"/>
              <w:bottom w:val="single" w:color="auto" w:sz="4" w:space="0"/>
              <w:right w:val="single" w:color="auto" w:sz="4" w:space="0"/>
            </w:tcBorders>
            <w:shd w:val="clear" w:color="auto" w:fill="auto"/>
            <w:vAlign w:val="center"/>
          </w:tcPr>
          <w:p w14:paraId="6748DEC7">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10-50万</w:t>
            </w:r>
            <w:r>
              <w:rPr>
                <w:rFonts w:hint="eastAsia" w:ascii="仿宋_GB2312" w:hAnsi="等线" w:eastAsia="仿宋_GB2312" w:cs="宋体"/>
                <w:kern w:val="0"/>
                <w:sz w:val="24"/>
                <w:szCs w:val="24"/>
              </w:rPr>
              <w:t>元</w:t>
            </w:r>
          </w:p>
        </w:tc>
        <w:tc>
          <w:tcPr>
            <w:tcW w:w="3862" w:type="dxa"/>
            <w:tcBorders>
              <w:top w:val="single" w:color="auto" w:sz="4" w:space="0"/>
              <w:left w:val="nil"/>
              <w:bottom w:val="single" w:color="auto" w:sz="4" w:space="0"/>
              <w:right w:val="single" w:color="auto" w:sz="4" w:space="0"/>
            </w:tcBorders>
            <w:shd w:val="clear" w:color="auto" w:fill="auto"/>
            <w:vAlign w:val="center"/>
          </w:tcPr>
          <w:p w14:paraId="2BDBE8BB">
            <w:pPr>
              <w:jc w:val="center"/>
              <w:rPr>
                <w:rFonts w:hint="eastAsia" w:ascii="仿宋_GB2312" w:hAnsi="仿宋_GB2312" w:eastAsia="仿宋_GB2312" w:cs="仿宋_GB2312"/>
                <w:b w:val="0"/>
                <w:bCs w:val="0"/>
                <w:color w:val="auto"/>
                <w:kern w:val="0"/>
                <w:sz w:val="24"/>
                <w:szCs w:val="24"/>
              </w:rPr>
            </w:pPr>
          </w:p>
        </w:tc>
      </w:tr>
      <w:tr w14:paraId="68890545">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97F89DE">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4567791F">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费控管理系统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56B53235">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致远费控管理系统以协同为设计理念，以流程为驱动，与预算、报销、票据、支付和凭证集成融为一体，打造费控一体化管控平台。</w:t>
            </w:r>
          </w:p>
        </w:tc>
        <w:tc>
          <w:tcPr>
            <w:tcW w:w="4387" w:type="dxa"/>
            <w:tcBorders>
              <w:top w:val="single" w:color="auto" w:sz="4" w:space="0"/>
              <w:left w:val="nil"/>
              <w:bottom w:val="single" w:color="auto" w:sz="4" w:space="0"/>
              <w:right w:val="single" w:color="auto" w:sz="4" w:space="0"/>
            </w:tcBorders>
            <w:shd w:val="clear" w:color="auto" w:fill="auto"/>
            <w:vAlign w:val="center"/>
          </w:tcPr>
          <w:p w14:paraId="60932646">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管理单位的费用预算方案和费用预算金额，监管预算的编制和调整，审阅费用的报销和支付，查阅费用的相关数据报表；通过预算的落地执行，有效避免额外的费用支出，降本增效。</w:t>
            </w:r>
          </w:p>
        </w:tc>
        <w:tc>
          <w:tcPr>
            <w:tcW w:w="1551" w:type="dxa"/>
            <w:tcBorders>
              <w:top w:val="single" w:color="auto" w:sz="4" w:space="0"/>
              <w:left w:val="nil"/>
              <w:bottom w:val="single" w:color="auto" w:sz="4" w:space="0"/>
              <w:right w:val="single" w:color="auto" w:sz="4" w:space="0"/>
            </w:tcBorders>
            <w:shd w:val="clear" w:color="auto" w:fill="auto"/>
            <w:vAlign w:val="center"/>
          </w:tcPr>
          <w:p w14:paraId="0B206E02">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10-50万</w:t>
            </w:r>
            <w:r>
              <w:rPr>
                <w:rFonts w:hint="eastAsia" w:ascii="仿宋_GB2312" w:hAnsi="等线" w:eastAsia="仿宋_GB2312" w:cs="宋体"/>
                <w:kern w:val="0"/>
                <w:sz w:val="24"/>
                <w:szCs w:val="24"/>
              </w:rPr>
              <w:t>元</w:t>
            </w:r>
          </w:p>
        </w:tc>
        <w:tc>
          <w:tcPr>
            <w:tcW w:w="3862" w:type="dxa"/>
            <w:tcBorders>
              <w:top w:val="single" w:color="auto" w:sz="4" w:space="0"/>
              <w:left w:val="nil"/>
              <w:bottom w:val="single" w:color="auto" w:sz="4" w:space="0"/>
              <w:right w:val="single" w:color="auto" w:sz="4" w:space="0"/>
            </w:tcBorders>
            <w:shd w:val="clear" w:color="auto" w:fill="auto"/>
            <w:vAlign w:val="center"/>
          </w:tcPr>
          <w:p w14:paraId="2D08DDAE">
            <w:pPr>
              <w:jc w:val="center"/>
              <w:rPr>
                <w:rFonts w:hint="eastAsia" w:ascii="仿宋_GB2312" w:hAnsi="仿宋_GB2312" w:eastAsia="仿宋_GB2312" w:cs="仿宋_GB2312"/>
                <w:b w:val="0"/>
                <w:bCs w:val="0"/>
                <w:color w:val="auto"/>
                <w:kern w:val="0"/>
                <w:sz w:val="24"/>
                <w:szCs w:val="24"/>
              </w:rPr>
            </w:pPr>
          </w:p>
        </w:tc>
      </w:tr>
      <w:tr w14:paraId="3A645DFA">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5406674">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5109A201">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供应商管理系统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20F64291">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致远供应商管理系统致力于提供供应商选择、准入、档案、沟通、评价全过程电子化管理，应用包基于V5平台</w:t>
            </w:r>
          </w:p>
        </w:tc>
        <w:tc>
          <w:tcPr>
            <w:tcW w:w="4387" w:type="dxa"/>
            <w:tcBorders>
              <w:top w:val="single" w:color="auto" w:sz="4" w:space="0"/>
              <w:left w:val="nil"/>
              <w:bottom w:val="single" w:color="auto" w:sz="4" w:space="0"/>
              <w:right w:val="single" w:color="auto" w:sz="4" w:space="0"/>
            </w:tcBorders>
            <w:shd w:val="clear" w:color="auto" w:fill="auto"/>
            <w:vAlign w:val="center"/>
          </w:tcPr>
          <w:p w14:paraId="6AB2A39F">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管理单位的供应商信息档案，处理供应商准入、准出和等级评定，监管供应商的行为；查阅供应商的数据报表，保障采购的良好进行</w:t>
            </w:r>
          </w:p>
        </w:tc>
        <w:tc>
          <w:tcPr>
            <w:tcW w:w="1551" w:type="dxa"/>
            <w:tcBorders>
              <w:top w:val="single" w:color="auto" w:sz="4" w:space="0"/>
              <w:left w:val="nil"/>
              <w:bottom w:val="single" w:color="auto" w:sz="4" w:space="0"/>
              <w:right w:val="single" w:color="auto" w:sz="4" w:space="0"/>
            </w:tcBorders>
            <w:shd w:val="clear" w:color="auto" w:fill="auto"/>
            <w:vAlign w:val="center"/>
          </w:tcPr>
          <w:p w14:paraId="3CB1EACC">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10-60万</w:t>
            </w:r>
            <w:r>
              <w:rPr>
                <w:rFonts w:hint="eastAsia" w:ascii="仿宋_GB2312" w:hAnsi="等线" w:eastAsia="仿宋_GB2312" w:cs="宋体"/>
                <w:kern w:val="0"/>
                <w:sz w:val="24"/>
                <w:szCs w:val="24"/>
              </w:rPr>
              <w:t>元</w:t>
            </w:r>
          </w:p>
        </w:tc>
        <w:tc>
          <w:tcPr>
            <w:tcW w:w="3862" w:type="dxa"/>
            <w:tcBorders>
              <w:top w:val="single" w:color="auto" w:sz="4" w:space="0"/>
              <w:left w:val="nil"/>
              <w:bottom w:val="single" w:color="auto" w:sz="4" w:space="0"/>
              <w:right w:val="single" w:color="auto" w:sz="4" w:space="0"/>
            </w:tcBorders>
            <w:shd w:val="clear" w:color="auto" w:fill="auto"/>
            <w:vAlign w:val="center"/>
          </w:tcPr>
          <w:p w14:paraId="79B52B3C">
            <w:pPr>
              <w:jc w:val="center"/>
              <w:rPr>
                <w:rFonts w:hint="eastAsia" w:ascii="仿宋_GB2312" w:hAnsi="仿宋_GB2312" w:eastAsia="仿宋_GB2312" w:cs="仿宋_GB2312"/>
                <w:b w:val="0"/>
                <w:bCs w:val="0"/>
                <w:color w:val="auto"/>
                <w:kern w:val="0"/>
                <w:sz w:val="24"/>
                <w:szCs w:val="24"/>
              </w:rPr>
            </w:pPr>
          </w:p>
        </w:tc>
      </w:tr>
      <w:tr w14:paraId="77EFE0C2">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9142A02">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5</w:t>
            </w:r>
          </w:p>
        </w:tc>
        <w:tc>
          <w:tcPr>
            <w:tcW w:w="1511" w:type="dxa"/>
            <w:tcBorders>
              <w:top w:val="single" w:color="auto" w:sz="4" w:space="0"/>
              <w:left w:val="nil"/>
              <w:bottom w:val="single" w:color="auto" w:sz="4" w:space="0"/>
              <w:right w:val="single" w:color="auto" w:sz="4" w:space="0"/>
            </w:tcBorders>
            <w:shd w:val="clear" w:color="auto" w:fill="auto"/>
            <w:vAlign w:val="center"/>
          </w:tcPr>
          <w:p w14:paraId="42106FB9">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人力管理系统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774AECFF">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致远人力资源管理平台为企业提供完善的人才管理体系，支持企业战略落地，保障业务成功执行，提升企业快速发展的人力资源支撑机制，覆盖了选、用、培、留的人力资源管理全过程。</w:t>
            </w:r>
          </w:p>
        </w:tc>
        <w:tc>
          <w:tcPr>
            <w:tcW w:w="4387" w:type="dxa"/>
            <w:tcBorders>
              <w:top w:val="single" w:color="auto" w:sz="4" w:space="0"/>
              <w:left w:val="nil"/>
              <w:bottom w:val="single" w:color="auto" w:sz="4" w:space="0"/>
              <w:right w:val="single" w:color="auto" w:sz="4" w:space="0"/>
            </w:tcBorders>
            <w:shd w:val="clear" w:color="auto" w:fill="auto"/>
            <w:vAlign w:val="center"/>
          </w:tcPr>
          <w:p w14:paraId="298AFA2D">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管理单位的员工信息档案以及岗位配置、人员招聘和员工关系各项事务与数据，处理人员招聘、员工入转调离、员工关怀、人事服务等各项日常工作；查阅员工的相关数据报表；提升员工满意度的同时，合理降低人力成本。</w:t>
            </w:r>
          </w:p>
        </w:tc>
        <w:tc>
          <w:tcPr>
            <w:tcW w:w="1551" w:type="dxa"/>
            <w:tcBorders>
              <w:top w:val="single" w:color="auto" w:sz="4" w:space="0"/>
              <w:left w:val="nil"/>
              <w:bottom w:val="single" w:color="auto" w:sz="4" w:space="0"/>
              <w:right w:val="single" w:color="auto" w:sz="4" w:space="0"/>
            </w:tcBorders>
            <w:shd w:val="clear" w:color="auto" w:fill="auto"/>
            <w:vAlign w:val="center"/>
          </w:tcPr>
          <w:p w14:paraId="1FCF90C2">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10-50万</w:t>
            </w:r>
            <w:r>
              <w:rPr>
                <w:rFonts w:hint="eastAsia" w:ascii="仿宋_GB2312" w:hAnsi="等线" w:eastAsia="仿宋_GB2312" w:cs="宋体"/>
                <w:kern w:val="0"/>
                <w:sz w:val="24"/>
                <w:szCs w:val="24"/>
              </w:rPr>
              <w:t>元</w:t>
            </w:r>
          </w:p>
        </w:tc>
        <w:tc>
          <w:tcPr>
            <w:tcW w:w="3862" w:type="dxa"/>
            <w:tcBorders>
              <w:top w:val="single" w:color="auto" w:sz="4" w:space="0"/>
              <w:left w:val="nil"/>
              <w:bottom w:val="single" w:color="auto" w:sz="4" w:space="0"/>
              <w:right w:val="single" w:color="auto" w:sz="4" w:space="0"/>
            </w:tcBorders>
            <w:shd w:val="clear" w:color="auto" w:fill="auto"/>
            <w:vAlign w:val="center"/>
          </w:tcPr>
          <w:p w14:paraId="2B38782E">
            <w:pPr>
              <w:jc w:val="center"/>
              <w:rPr>
                <w:rFonts w:hint="eastAsia" w:ascii="仿宋_GB2312" w:hAnsi="仿宋_GB2312" w:eastAsia="仿宋_GB2312" w:cs="仿宋_GB2312"/>
                <w:b w:val="0"/>
                <w:bCs w:val="0"/>
                <w:color w:val="auto"/>
                <w:kern w:val="0"/>
                <w:sz w:val="24"/>
                <w:szCs w:val="24"/>
              </w:rPr>
            </w:pPr>
          </w:p>
        </w:tc>
      </w:tr>
      <w:tr w14:paraId="069D8638">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0952142">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6</w:t>
            </w:r>
          </w:p>
        </w:tc>
        <w:tc>
          <w:tcPr>
            <w:tcW w:w="1511" w:type="dxa"/>
            <w:tcBorders>
              <w:top w:val="single" w:color="auto" w:sz="4" w:space="0"/>
              <w:left w:val="nil"/>
              <w:bottom w:val="single" w:color="auto" w:sz="4" w:space="0"/>
              <w:right w:val="single" w:color="auto" w:sz="4" w:space="0"/>
            </w:tcBorders>
            <w:shd w:val="clear" w:color="auto" w:fill="auto"/>
            <w:vAlign w:val="center"/>
          </w:tcPr>
          <w:p w14:paraId="38C791CC">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项目管理系统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64C8D113">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致远项目管理系统致力于针对项目全流程节点的高效管控，规范管理，提升效率。</w:t>
            </w:r>
          </w:p>
        </w:tc>
        <w:tc>
          <w:tcPr>
            <w:tcW w:w="4387" w:type="dxa"/>
            <w:tcBorders>
              <w:top w:val="single" w:color="auto" w:sz="4" w:space="0"/>
              <w:left w:val="nil"/>
              <w:bottom w:val="single" w:color="auto" w:sz="4" w:space="0"/>
              <w:right w:val="single" w:color="auto" w:sz="4" w:space="0"/>
            </w:tcBorders>
            <w:shd w:val="clear" w:color="auto" w:fill="auto"/>
            <w:vAlign w:val="center"/>
          </w:tcPr>
          <w:p w14:paraId="600B6D8E">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对项目信息、风险、进度、文档等管理，加强项目过程跟踪与控制，有效地管理启动、规划、执行、监控和收尾过程。</w:t>
            </w:r>
          </w:p>
        </w:tc>
        <w:tc>
          <w:tcPr>
            <w:tcW w:w="1551" w:type="dxa"/>
            <w:tcBorders>
              <w:top w:val="single" w:color="auto" w:sz="4" w:space="0"/>
              <w:left w:val="nil"/>
              <w:bottom w:val="single" w:color="auto" w:sz="4" w:space="0"/>
              <w:right w:val="single" w:color="auto" w:sz="4" w:space="0"/>
            </w:tcBorders>
            <w:shd w:val="clear" w:color="auto" w:fill="auto"/>
            <w:vAlign w:val="center"/>
          </w:tcPr>
          <w:p w14:paraId="247DDE80">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10-60万</w:t>
            </w:r>
            <w:r>
              <w:rPr>
                <w:rFonts w:hint="eastAsia" w:ascii="仿宋_GB2312" w:hAnsi="等线" w:eastAsia="仿宋_GB2312" w:cs="宋体"/>
                <w:kern w:val="0"/>
                <w:sz w:val="24"/>
                <w:szCs w:val="24"/>
              </w:rPr>
              <w:t>元</w:t>
            </w:r>
          </w:p>
        </w:tc>
        <w:tc>
          <w:tcPr>
            <w:tcW w:w="3862" w:type="dxa"/>
            <w:tcBorders>
              <w:top w:val="single" w:color="auto" w:sz="4" w:space="0"/>
              <w:left w:val="nil"/>
              <w:bottom w:val="single" w:color="auto" w:sz="4" w:space="0"/>
              <w:right w:val="single" w:color="auto" w:sz="4" w:space="0"/>
            </w:tcBorders>
            <w:shd w:val="clear" w:color="auto" w:fill="auto"/>
            <w:vAlign w:val="center"/>
          </w:tcPr>
          <w:p w14:paraId="35607EEC">
            <w:pPr>
              <w:jc w:val="center"/>
              <w:rPr>
                <w:rFonts w:hint="eastAsia" w:ascii="仿宋_GB2312" w:hAnsi="仿宋_GB2312" w:eastAsia="仿宋_GB2312" w:cs="仿宋_GB2312"/>
                <w:b w:val="0"/>
                <w:bCs w:val="0"/>
                <w:color w:val="auto"/>
                <w:kern w:val="0"/>
                <w:sz w:val="24"/>
                <w:szCs w:val="24"/>
              </w:rPr>
            </w:pPr>
          </w:p>
        </w:tc>
      </w:tr>
      <w:tr w14:paraId="029E9C9A">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DAD3994">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7</w:t>
            </w:r>
          </w:p>
        </w:tc>
        <w:tc>
          <w:tcPr>
            <w:tcW w:w="1511" w:type="dxa"/>
            <w:tcBorders>
              <w:top w:val="single" w:color="auto" w:sz="4" w:space="0"/>
              <w:left w:val="nil"/>
              <w:bottom w:val="single" w:color="auto" w:sz="4" w:space="0"/>
              <w:right w:val="single" w:color="auto" w:sz="4" w:space="0"/>
            </w:tcBorders>
            <w:shd w:val="clear" w:color="auto" w:fill="auto"/>
            <w:vAlign w:val="center"/>
          </w:tcPr>
          <w:p w14:paraId="24CE0CBB">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资产管理系统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26504B8C">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全资产轻量管理应用包含了对固定资产、无形资产、低值易耗品全量资产，覆盖资产分类、存放位置、主数据等基础信息管理，以及从资产采购、入库、领用、调拨、移交、归还、盘点、处置等全生命周期流转管理。</w:t>
            </w:r>
          </w:p>
        </w:tc>
        <w:tc>
          <w:tcPr>
            <w:tcW w:w="4387" w:type="dxa"/>
            <w:tcBorders>
              <w:top w:val="single" w:color="auto" w:sz="4" w:space="0"/>
              <w:left w:val="nil"/>
              <w:bottom w:val="single" w:color="auto" w:sz="4" w:space="0"/>
              <w:right w:val="single" w:color="auto" w:sz="4" w:space="0"/>
            </w:tcBorders>
            <w:shd w:val="clear" w:color="auto" w:fill="auto"/>
            <w:vAlign w:val="center"/>
          </w:tcPr>
          <w:p w14:paraId="467B14EC">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管理单位的实物资产（含低值物品）信息档案，监管资产申购、入库、领用、维保、处置（含转让、报废、报损）的全生命周期，处理资产相关日常工作和资产盘点；查阅资产数据报表；避免资产闲置，减少费用资产。</w:t>
            </w:r>
          </w:p>
        </w:tc>
        <w:tc>
          <w:tcPr>
            <w:tcW w:w="1551" w:type="dxa"/>
            <w:tcBorders>
              <w:top w:val="single" w:color="auto" w:sz="4" w:space="0"/>
              <w:left w:val="nil"/>
              <w:bottom w:val="single" w:color="auto" w:sz="4" w:space="0"/>
              <w:right w:val="single" w:color="auto" w:sz="4" w:space="0"/>
            </w:tcBorders>
            <w:shd w:val="clear" w:color="auto" w:fill="auto"/>
            <w:vAlign w:val="center"/>
          </w:tcPr>
          <w:p w14:paraId="5C487E3E">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10-40万</w:t>
            </w:r>
            <w:r>
              <w:rPr>
                <w:rFonts w:hint="eastAsia" w:ascii="仿宋_GB2312" w:hAnsi="等线" w:eastAsia="仿宋_GB2312" w:cs="宋体"/>
                <w:kern w:val="0"/>
                <w:sz w:val="24"/>
                <w:szCs w:val="24"/>
              </w:rPr>
              <w:t>元</w:t>
            </w:r>
          </w:p>
        </w:tc>
        <w:tc>
          <w:tcPr>
            <w:tcW w:w="3862" w:type="dxa"/>
            <w:tcBorders>
              <w:top w:val="single" w:color="auto" w:sz="4" w:space="0"/>
              <w:left w:val="nil"/>
              <w:bottom w:val="single" w:color="auto" w:sz="4" w:space="0"/>
              <w:right w:val="single" w:color="auto" w:sz="4" w:space="0"/>
            </w:tcBorders>
            <w:shd w:val="clear" w:color="auto" w:fill="auto"/>
            <w:vAlign w:val="center"/>
          </w:tcPr>
          <w:p w14:paraId="583BDA1E">
            <w:pPr>
              <w:jc w:val="center"/>
              <w:rPr>
                <w:rFonts w:hint="eastAsia" w:ascii="仿宋_GB2312" w:hAnsi="仿宋_GB2312" w:eastAsia="仿宋_GB2312" w:cs="仿宋_GB2312"/>
                <w:b w:val="0"/>
                <w:bCs w:val="0"/>
                <w:color w:val="auto"/>
                <w:kern w:val="0"/>
                <w:sz w:val="24"/>
                <w:szCs w:val="24"/>
              </w:rPr>
            </w:pPr>
          </w:p>
        </w:tc>
      </w:tr>
      <w:tr w14:paraId="0BAE8AF1">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554A611">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8</w:t>
            </w:r>
          </w:p>
        </w:tc>
        <w:tc>
          <w:tcPr>
            <w:tcW w:w="1511" w:type="dxa"/>
            <w:tcBorders>
              <w:top w:val="single" w:color="auto" w:sz="4" w:space="0"/>
              <w:left w:val="nil"/>
              <w:bottom w:val="single" w:color="auto" w:sz="4" w:space="0"/>
              <w:right w:val="single" w:color="auto" w:sz="4" w:space="0"/>
            </w:tcBorders>
            <w:shd w:val="clear" w:color="auto" w:fill="auto"/>
            <w:vAlign w:val="center"/>
          </w:tcPr>
          <w:p w14:paraId="4DCEEDE6">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A6+协同管理软件</w:t>
            </w:r>
          </w:p>
        </w:tc>
        <w:tc>
          <w:tcPr>
            <w:tcW w:w="2318" w:type="dxa"/>
            <w:tcBorders>
              <w:top w:val="single" w:color="auto" w:sz="4" w:space="0"/>
              <w:left w:val="nil"/>
              <w:bottom w:val="single" w:color="auto" w:sz="4" w:space="0"/>
              <w:right w:val="single" w:color="auto" w:sz="4" w:space="0"/>
            </w:tcBorders>
            <w:shd w:val="clear" w:color="auto" w:fill="auto"/>
            <w:vAlign w:val="center"/>
          </w:tcPr>
          <w:p w14:paraId="18AAC8FA">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协同办公、沟通协作、公告通知、文档中心</w:t>
            </w:r>
          </w:p>
        </w:tc>
        <w:tc>
          <w:tcPr>
            <w:tcW w:w="4387" w:type="dxa"/>
            <w:tcBorders>
              <w:top w:val="single" w:color="auto" w:sz="4" w:space="0"/>
              <w:left w:val="nil"/>
              <w:bottom w:val="single" w:color="auto" w:sz="4" w:space="0"/>
              <w:right w:val="single" w:color="auto" w:sz="4" w:space="0"/>
            </w:tcBorders>
            <w:shd w:val="clear" w:color="auto" w:fill="auto"/>
            <w:vAlign w:val="center"/>
          </w:tcPr>
          <w:p w14:paraId="3A9A0CAD">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赋能中小企业高效成长，让管理更简单助企业更高效。</w:t>
            </w:r>
          </w:p>
        </w:tc>
        <w:tc>
          <w:tcPr>
            <w:tcW w:w="1551" w:type="dxa"/>
            <w:tcBorders>
              <w:top w:val="single" w:color="auto" w:sz="4" w:space="0"/>
              <w:left w:val="nil"/>
              <w:bottom w:val="single" w:color="auto" w:sz="4" w:space="0"/>
              <w:right w:val="single" w:color="auto" w:sz="4" w:space="0"/>
            </w:tcBorders>
            <w:shd w:val="clear" w:color="auto" w:fill="auto"/>
            <w:vAlign w:val="center"/>
          </w:tcPr>
          <w:p w14:paraId="15C7D89F">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10-30万</w:t>
            </w:r>
            <w:r>
              <w:rPr>
                <w:rFonts w:hint="eastAsia" w:ascii="仿宋_GB2312" w:hAnsi="等线" w:eastAsia="仿宋_GB2312" w:cs="宋体"/>
                <w:kern w:val="0"/>
                <w:sz w:val="24"/>
                <w:szCs w:val="24"/>
              </w:rPr>
              <w:t>元</w:t>
            </w:r>
          </w:p>
        </w:tc>
        <w:tc>
          <w:tcPr>
            <w:tcW w:w="3862" w:type="dxa"/>
            <w:tcBorders>
              <w:top w:val="single" w:color="auto" w:sz="4" w:space="0"/>
              <w:left w:val="nil"/>
              <w:bottom w:val="single" w:color="auto" w:sz="4" w:space="0"/>
              <w:right w:val="single" w:color="auto" w:sz="4" w:space="0"/>
            </w:tcBorders>
            <w:shd w:val="clear" w:color="auto" w:fill="auto"/>
            <w:vAlign w:val="center"/>
          </w:tcPr>
          <w:p w14:paraId="432C7D5C">
            <w:pPr>
              <w:jc w:val="center"/>
              <w:rPr>
                <w:rFonts w:hint="eastAsia" w:ascii="仿宋_GB2312" w:hAnsi="仿宋_GB2312" w:eastAsia="仿宋_GB2312" w:cs="仿宋_GB2312"/>
                <w:b w:val="0"/>
                <w:bCs w:val="0"/>
                <w:color w:val="auto"/>
                <w:kern w:val="0"/>
                <w:sz w:val="24"/>
                <w:szCs w:val="24"/>
              </w:rPr>
            </w:pPr>
          </w:p>
        </w:tc>
      </w:tr>
      <w:tr w14:paraId="35E660FB">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69A2E01">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9</w:t>
            </w:r>
          </w:p>
        </w:tc>
        <w:tc>
          <w:tcPr>
            <w:tcW w:w="1511" w:type="dxa"/>
            <w:tcBorders>
              <w:top w:val="single" w:color="auto" w:sz="4" w:space="0"/>
              <w:left w:val="nil"/>
              <w:bottom w:val="single" w:color="auto" w:sz="4" w:space="0"/>
              <w:right w:val="single" w:color="auto" w:sz="4" w:space="0"/>
            </w:tcBorders>
            <w:shd w:val="clear" w:color="auto" w:fill="auto"/>
            <w:vAlign w:val="center"/>
          </w:tcPr>
          <w:p w14:paraId="401DCE8A">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A8+协同管理软件</w:t>
            </w:r>
          </w:p>
        </w:tc>
        <w:tc>
          <w:tcPr>
            <w:tcW w:w="2318" w:type="dxa"/>
            <w:tcBorders>
              <w:top w:val="single" w:color="auto" w:sz="4" w:space="0"/>
              <w:left w:val="nil"/>
              <w:bottom w:val="single" w:color="auto" w:sz="4" w:space="0"/>
              <w:right w:val="single" w:color="auto" w:sz="4" w:space="0"/>
            </w:tcBorders>
            <w:shd w:val="clear" w:color="auto" w:fill="auto"/>
            <w:vAlign w:val="center"/>
          </w:tcPr>
          <w:p w14:paraId="6D021AA5">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新一代智慧型协同运营平台，协同办公、业务构建、异构系统连接、数据报表呈现</w:t>
            </w:r>
          </w:p>
        </w:tc>
        <w:tc>
          <w:tcPr>
            <w:tcW w:w="4387" w:type="dxa"/>
            <w:tcBorders>
              <w:top w:val="single" w:color="auto" w:sz="4" w:space="0"/>
              <w:left w:val="nil"/>
              <w:bottom w:val="single" w:color="auto" w:sz="4" w:space="0"/>
              <w:right w:val="single" w:color="auto" w:sz="4" w:space="0"/>
            </w:tcBorders>
            <w:shd w:val="clear" w:color="auto" w:fill="auto"/>
            <w:vAlign w:val="center"/>
          </w:tcPr>
          <w:p w14:paraId="70F4D03C">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致远互联A8+新一代智慧型协同运营平台以中台的架构和技术、协同、业务、连接、数据的专业能力，夯实协同运营中台的落地效果。</w:t>
            </w:r>
          </w:p>
        </w:tc>
        <w:tc>
          <w:tcPr>
            <w:tcW w:w="1551" w:type="dxa"/>
            <w:tcBorders>
              <w:top w:val="single" w:color="auto" w:sz="4" w:space="0"/>
              <w:left w:val="nil"/>
              <w:bottom w:val="single" w:color="auto" w:sz="4" w:space="0"/>
              <w:right w:val="single" w:color="auto" w:sz="4" w:space="0"/>
            </w:tcBorders>
            <w:shd w:val="clear" w:color="auto" w:fill="auto"/>
            <w:vAlign w:val="center"/>
          </w:tcPr>
          <w:p w14:paraId="2C630CE9">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10-80万</w:t>
            </w:r>
            <w:r>
              <w:rPr>
                <w:rFonts w:hint="eastAsia" w:ascii="仿宋_GB2312" w:hAnsi="等线" w:eastAsia="仿宋_GB2312" w:cs="宋体"/>
                <w:kern w:val="0"/>
                <w:sz w:val="24"/>
                <w:szCs w:val="24"/>
              </w:rPr>
              <w:t>元</w:t>
            </w:r>
          </w:p>
        </w:tc>
        <w:tc>
          <w:tcPr>
            <w:tcW w:w="3862" w:type="dxa"/>
            <w:tcBorders>
              <w:top w:val="single" w:color="auto" w:sz="4" w:space="0"/>
              <w:left w:val="nil"/>
              <w:bottom w:val="single" w:color="auto" w:sz="4" w:space="0"/>
              <w:right w:val="single" w:color="auto" w:sz="4" w:space="0"/>
            </w:tcBorders>
            <w:shd w:val="clear" w:color="auto" w:fill="auto"/>
            <w:vAlign w:val="center"/>
          </w:tcPr>
          <w:p w14:paraId="0F8E11F7">
            <w:pPr>
              <w:jc w:val="center"/>
              <w:rPr>
                <w:rFonts w:hint="eastAsia" w:ascii="仿宋_GB2312" w:hAnsi="仿宋_GB2312" w:eastAsia="仿宋_GB2312" w:cs="仿宋_GB2312"/>
                <w:b w:val="0"/>
                <w:bCs w:val="0"/>
                <w:color w:val="auto"/>
                <w:kern w:val="0"/>
                <w:sz w:val="24"/>
                <w:szCs w:val="24"/>
              </w:rPr>
            </w:pPr>
          </w:p>
        </w:tc>
      </w:tr>
    </w:tbl>
    <w:p w14:paraId="283BDE38">
      <w:pPr>
        <w:rPr>
          <w:rFonts w:ascii="仿宋_GB2312" w:hAnsi="仿宋_GB2312" w:eastAsia="仿宋_GB2312" w:cs="仿宋_GB2312"/>
          <w:bCs/>
          <w:sz w:val="32"/>
          <w:szCs w:val="32"/>
        </w:rPr>
      </w:pPr>
    </w:p>
    <w:p w14:paraId="1707BD2D">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五</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联合体成员：广东优点云计算科技有限公司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3817"/>
      </w:tblGrid>
      <w:tr w14:paraId="77B3FA1F">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03286D8">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0B320902">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302DB671">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4B18FC01">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64F9C650">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3817" w:type="dxa"/>
            <w:tcBorders>
              <w:top w:val="single" w:color="auto" w:sz="4" w:space="0"/>
              <w:left w:val="nil"/>
              <w:bottom w:val="single" w:color="auto" w:sz="4" w:space="0"/>
              <w:right w:val="single" w:color="auto" w:sz="4" w:space="0"/>
            </w:tcBorders>
            <w:shd w:val="clear" w:color="auto" w:fill="auto"/>
            <w:vAlign w:val="center"/>
          </w:tcPr>
          <w:p w14:paraId="60ACEFAC">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r>
      <w:tr w14:paraId="08890C23">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077AB98">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64209FDA">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订货帮</w:t>
            </w:r>
          </w:p>
        </w:tc>
        <w:tc>
          <w:tcPr>
            <w:tcW w:w="2318" w:type="dxa"/>
            <w:tcBorders>
              <w:top w:val="single" w:color="auto" w:sz="4" w:space="0"/>
              <w:left w:val="nil"/>
              <w:bottom w:val="single" w:color="auto" w:sz="4" w:space="0"/>
              <w:right w:val="single" w:color="auto" w:sz="4" w:space="0"/>
            </w:tcBorders>
            <w:shd w:val="clear" w:color="auto" w:fill="auto"/>
            <w:vAlign w:val="center"/>
          </w:tcPr>
          <w:p w14:paraId="65F834F9">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微信小程序，企业经销存，经销商赋能，门店管理，员工管理，积分商城，APP品牌定制，二级域名，ERP对接，打印面单等</w:t>
            </w:r>
          </w:p>
        </w:tc>
        <w:tc>
          <w:tcPr>
            <w:tcW w:w="4387" w:type="dxa"/>
            <w:tcBorders>
              <w:top w:val="single" w:color="auto" w:sz="4" w:space="0"/>
              <w:left w:val="nil"/>
              <w:bottom w:val="single" w:color="auto" w:sz="4" w:space="0"/>
              <w:right w:val="single" w:color="auto" w:sz="4" w:space="0"/>
            </w:tcBorders>
            <w:shd w:val="clear" w:color="auto" w:fill="auto"/>
            <w:vAlign w:val="center"/>
          </w:tcPr>
          <w:p w14:paraId="741FA913">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在家电用品制造企业中，企业生产和销售各种类型的产品，客户包括各地的经销商、家装公司和零售商。</w:t>
            </w:r>
          </w:p>
          <w:p w14:paraId="327D816A">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对于经销商来说，以前订货需要通过电话或邮件与企业的销售代表沟通，不仅耗时耗力，还容易出现信息错误。现在有了帮订货帮软件，经销商可以随时登录软件，查看最新的产品款式、规格、价格以及库存情况。他们可以根据自己的销售需求，轻松地在软件上选择产品、填写数量并下单。同时，经销商还能通过软件跟踪订单的处理进度和物流信息，确保货物能够及时送达。</w:t>
            </w:r>
          </w:p>
          <w:p w14:paraId="6E3425CB">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对于家装公司和零售商，他们可以在软件上浏览各种家电产品的效果图和实际安装案例，更好地为客户推荐产品。他们可以直接在软件上向企业提出定制需求，如特定尺寸、颜色或设计风格的家电产品。</w:t>
            </w:r>
          </w:p>
          <w:p w14:paraId="6DAFE37C">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企业内部，销售团队可以利用帮订货帮软件管理客户信息、跟进订单状态、处理客户反馈。生产部门可以根据软件中的订单数据合理安排生产计划，确保产品按时交付。</w:t>
            </w:r>
          </w:p>
          <w:p w14:paraId="01536BF9">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带来实施效果：</w:t>
            </w:r>
          </w:p>
          <w:p w14:paraId="713624BB">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 提高订货效率</w:t>
            </w:r>
          </w:p>
          <w:p w14:paraId="50173A6F">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经销商、家装公司和零售商可以快速下单，减少了沟通成本和时间浪费。企业销售团队也能更高效地处理订单，提高了整体工作效率。</w:t>
            </w:r>
          </w:p>
          <w:p w14:paraId="588D70AE">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订单信息准确无误，避免了因人为错误导致的发货错误和客户投诉。</w:t>
            </w:r>
          </w:p>
          <w:p w14:paraId="5FB9AAE2">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2. 优化库存管理</w:t>
            </w:r>
          </w:p>
          <w:p w14:paraId="76F0DF87">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实时掌握库存情况，企业可以根据订单需求合理调整库存水平，降低库存成本。</w:t>
            </w:r>
          </w:p>
          <w:p w14:paraId="0B0859C1">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避免了缺货现象，提高了客户满意度。</w:t>
            </w:r>
          </w:p>
          <w:p w14:paraId="249FEF50">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3. 提升客户满意度</w:t>
            </w:r>
          </w:p>
          <w:p w14:paraId="54834EB2">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客户可以随时了解订单进度和物流信息，增强了对企业的信任度。</w:t>
            </w:r>
          </w:p>
          <w:p w14:paraId="0FFD8630">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丰富的产品展示和定制服务满足了客户的个性化需求，提高了客户的满意度和忠诚度。</w:t>
            </w:r>
          </w:p>
          <w:p w14:paraId="4C2C087A">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4. 加强销售管理</w:t>
            </w:r>
          </w:p>
          <w:p w14:paraId="17E00120">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企业可以通过软件分析销售数据，了解不同地区、不同客户群体对各类家电产品的需求偏好，为产品研发和市场推广提供依据。</w:t>
            </w:r>
          </w:p>
          <w:p w14:paraId="670CED07">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销售团队可以更好地管理客户关系，及时发现潜在客户并进行跟进，提高销售业绩。</w:t>
            </w:r>
          </w:p>
        </w:tc>
        <w:tc>
          <w:tcPr>
            <w:tcW w:w="1551" w:type="dxa"/>
            <w:tcBorders>
              <w:top w:val="single" w:color="auto" w:sz="4" w:space="0"/>
              <w:left w:val="nil"/>
              <w:bottom w:val="single" w:color="auto" w:sz="4" w:space="0"/>
              <w:right w:val="single" w:color="auto" w:sz="4" w:space="0"/>
            </w:tcBorders>
            <w:shd w:val="clear" w:color="auto" w:fill="auto"/>
            <w:vAlign w:val="center"/>
          </w:tcPr>
          <w:p w14:paraId="66B58241">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3-35万</w:t>
            </w:r>
            <w:r>
              <w:rPr>
                <w:rFonts w:hint="eastAsia" w:ascii="仿宋_GB2312" w:hAnsi="等线" w:eastAsia="仿宋_GB2312" w:cs="宋体"/>
                <w:kern w:val="0"/>
                <w:sz w:val="24"/>
                <w:szCs w:val="24"/>
              </w:rPr>
              <w:t>元</w:t>
            </w:r>
          </w:p>
        </w:tc>
        <w:tc>
          <w:tcPr>
            <w:tcW w:w="3817" w:type="dxa"/>
            <w:tcBorders>
              <w:top w:val="single" w:color="auto" w:sz="4" w:space="0"/>
              <w:left w:val="nil"/>
              <w:bottom w:val="single" w:color="auto" w:sz="4" w:space="0"/>
              <w:right w:val="single" w:color="auto" w:sz="4" w:space="0"/>
            </w:tcBorders>
            <w:shd w:val="clear" w:color="auto" w:fill="auto"/>
            <w:vAlign w:val="center"/>
          </w:tcPr>
          <w:p w14:paraId="3B6BBBBD">
            <w:pPr>
              <w:jc w:val="center"/>
              <w:rPr>
                <w:rFonts w:hint="eastAsia" w:ascii="仿宋_GB2312" w:hAnsi="仿宋_GB2312" w:eastAsia="仿宋_GB2312" w:cs="仿宋_GB2312"/>
                <w:b w:val="0"/>
                <w:bCs w:val="0"/>
                <w:color w:val="auto"/>
                <w:kern w:val="0"/>
                <w:sz w:val="24"/>
                <w:szCs w:val="24"/>
              </w:rPr>
            </w:pPr>
          </w:p>
        </w:tc>
      </w:tr>
      <w:tr w14:paraId="6EF53627">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1585C67">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083D1F84">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订货系统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41BC4EE2">
            <w:pPr>
              <w:widowControl/>
              <w:jc w:val="left"/>
              <w:rPr>
                <w:rFonts w:hint="eastAsia" w:ascii="仿宋_GB2312" w:hAnsi="等线" w:eastAsia="仿宋_GB2312" w:cs="宋体"/>
                <w:color w:val="333333"/>
                <w:kern w:val="0"/>
                <w:sz w:val="24"/>
                <w:szCs w:val="24"/>
              </w:rPr>
            </w:pPr>
            <w:r>
              <w:rPr>
                <w:rFonts w:hint="eastAsia" w:ascii="仿宋_GB2312" w:hAnsi="等线" w:eastAsia="仿宋_GB2312" w:cs="宋体"/>
                <w:color w:val="333333"/>
                <w:kern w:val="0"/>
                <w:sz w:val="24"/>
                <w:szCs w:val="24"/>
              </w:rPr>
              <w:t>专属订货商城</w:t>
            </w:r>
          </w:p>
          <w:p w14:paraId="6146CD17">
            <w:pPr>
              <w:widowControl/>
              <w:jc w:val="left"/>
              <w:rPr>
                <w:rFonts w:hint="eastAsia" w:ascii="仿宋_GB2312" w:hAnsi="等线" w:eastAsia="仿宋_GB2312" w:cs="宋体"/>
                <w:color w:val="333333"/>
                <w:kern w:val="0"/>
                <w:sz w:val="24"/>
                <w:szCs w:val="24"/>
              </w:rPr>
            </w:pPr>
            <w:r>
              <w:rPr>
                <w:rFonts w:hint="eastAsia" w:ascii="仿宋_GB2312" w:hAnsi="等线" w:eastAsia="仿宋_GB2312" w:cs="宋体"/>
                <w:color w:val="333333"/>
                <w:kern w:val="0"/>
                <w:sz w:val="24"/>
                <w:szCs w:val="24"/>
              </w:rPr>
              <w:t>在线订货</w:t>
            </w:r>
          </w:p>
          <w:p w14:paraId="4D1E2D1E">
            <w:pPr>
              <w:widowControl/>
              <w:jc w:val="left"/>
              <w:rPr>
                <w:rFonts w:hint="eastAsia" w:ascii="仿宋_GB2312" w:hAnsi="等线" w:eastAsia="仿宋_GB2312" w:cs="宋体"/>
                <w:color w:val="333333"/>
                <w:kern w:val="0"/>
                <w:sz w:val="24"/>
                <w:szCs w:val="24"/>
              </w:rPr>
            </w:pPr>
            <w:r>
              <w:rPr>
                <w:rFonts w:hint="eastAsia" w:ascii="仿宋_GB2312" w:hAnsi="等线" w:eastAsia="仿宋_GB2312" w:cs="宋体"/>
                <w:color w:val="333333"/>
                <w:kern w:val="0"/>
                <w:sz w:val="24"/>
                <w:szCs w:val="24"/>
              </w:rPr>
              <w:t>个性化下单（分享购、代下单）</w:t>
            </w:r>
          </w:p>
          <w:p w14:paraId="2B0E5DE7">
            <w:pPr>
              <w:widowControl/>
              <w:jc w:val="left"/>
              <w:rPr>
                <w:rFonts w:hint="eastAsia" w:ascii="仿宋_GB2312" w:hAnsi="等线" w:eastAsia="仿宋_GB2312" w:cs="宋体"/>
                <w:color w:val="333333"/>
                <w:kern w:val="0"/>
                <w:sz w:val="24"/>
                <w:szCs w:val="24"/>
              </w:rPr>
            </w:pPr>
            <w:r>
              <w:rPr>
                <w:rFonts w:hint="eastAsia" w:ascii="仿宋_GB2312" w:hAnsi="等线" w:eastAsia="仿宋_GB2312" w:cs="宋体"/>
                <w:color w:val="333333"/>
                <w:kern w:val="0"/>
                <w:sz w:val="24"/>
                <w:szCs w:val="24"/>
              </w:rPr>
              <w:t>订单处理</w:t>
            </w:r>
          </w:p>
          <w:p w14:paraId="4EA71571">
            <w:pPr>
              <w:widowControl/>
              <w:jc w:val="left"/>
              <w:rPr>
                <w:rFonts w:hint="eastAsia" w:ascii="仿宋_GB2312" w:hAnsi="等线" w:eastAsia="仿宋_GB2312" w:cs="宋体"/>
                <w:color w:val="333333"/>
                <w:kern w:val="0"/>
                <w:sz w:val="24"/>
                <w:szCs w:val="24"/>
              </w:rPr>
            </w:pPr>
            <w:r>
              <w:rPr>
                <w:rFonts w:hint="eastAsia" w:ascii="仿宋_GB2312" w:hAnsi="等线" w:eastAsia="仿宋_GB2312" w:cs="宋体"/>
                <w:color w:val="333333"/>
                <w:kern w:val="0"/>
                <w:sz w:val="24"/>
                <w:szCs w:val="24"/>
              </w:rPr>
              <w:t>数据协同</w:t>
            </w:r>
          </w:p>
          <w:p w14:paraId="2F548968">
            <w:pPr>
              <w:widowControl/>
              <w:jc w:val="left"/>
              <w:rPr>
                <w:rFonts w:hint="eastAsia" w:ascii="仿宋_GB2312" w:hAnsi="等线" w:eastAsia="仿宋_GB2312" w:cs="宋体"/>
                <w:color w:val="333333"/>
                <w:kern w:val="0"/>
                <w:sz w:val="24"/>
                <w:szCs w:val="24"/>
              </w:rPr>
            </w:pPr>
            <w:r>
              <w:rPr>
                <w:rFonts w:hint="eastAsia" w:ascii="仿宋_GB2312" w:hAnsi="等线" w:eastAsia="仿宋_GB2312" w:cs="宋体"/>
                <w:color w:val="333333"/>
                <w:kern w:val="0"/>
                <w:sz w:val="24"/>
                <w:szCs w:val="24"/>
              </w:rPr>
              <w:t>多品牌管理</w:t>
            </w:r>
          </w:p>
          <w:p w14:paraId="6D01453E">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333333"/>
                <w:kern w:val="0"/>
                <w:sz w:val="24"/>
                <w:szCs w:val="24"/>
              </w:rPr>
              <w:t>数据分析</w:t>
            </w:r>
          </w:p>
        </w:tc>
        <w:tc>
          <w:tcPr>
            <w:tcW w:w="4387" w:type="dxa"/>
            <w:tcBorders>
              <w:top w:val="single" w:color="auto" w:sz="4" w:space="0"/>
              <w:left w:val="nil"/>
              <w:bottom w:val="single" w:color="auto" w:sz="4" w:space="0"/>
              <w:right w:val="single" w:color="auto" w:sz="4" w:space="0"/>
            </w:tcBorders>
            <w:shd w:val="clear" w:color="auto" w:fill="auto"/>
            <w:vAlign w:val="center"/>
          </w:tcPr>
          <w:p w14:paraId="07A4674C">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企业专属订货商城，实现企业降本增效。</w:t>
            </w:r>
          </w:p>
          <w:p w14:paraId="2C99C658">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在线订货，让客户下单像网购体验一样。</w:t>
            </w:r>
          </w:p>
          <w:p w14:paraId="2600D35A">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多种个性化下单模式，满足多种业务场景。</w:t>
            </w:r>
          </w:p>
          <w:p w14:paraId="731BDBFF">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高效处理订单，链接客户，即时通知。</w:t>
            </w:r>
          </w:p>
          <w:p w14:paraId="2006C2C2">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数据即时可视化及信息查询，打破业务信息孤岛。</w:t>
            </w:r>
          </w:p>
          <w:p w14:paraId="3F93522B">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针对不同客户需求灵活使用经营屏蔽功能。</w:t>
            </w:r>
          </w:p>
          <w:p w14:paraId="6D6317AA">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000000"/>
                <w:kern w:val="0"/>
                <w:sz w:val="24"/>
                <w:szCs w:val="24"/>
              </w:rPr>
              <w:t>数据分析：即时掌握生意数据。</w:t>
            </w:r>
          </w:p>
        </w:tc>
        <w:tc>
          <w:tcPr>
            <w:tcW w:w="1551" w:type="dxa"/>
            <w:tcBorders>
              <w:top w:val="single" w:color="auto" w:sz="4" w:space="0"/>
              <w:left w:val="nil"/>
              <w:bottom w:val="single" w:color="auto" w:sz="4" w:space="0"/>
              <w:right w:val="single" w:color="auto" w:sz="4" w:space="0"/>
            </w:tcBorders>
            <w:shd w:val="clear" w:color="auto" w:fill="auto"/>
            <w:vAlign w:val="center"/>
          </w:tcPr>
          <w:p w14:paraId="49DD48AE">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2.98万</w:t>
            </w:r>
            <w:r>
              <w:rPr>
                <w:rFonts w:hint="eastAsia" w:ascii="仿宋_GB2312" w:hAnsi="等线" w:eastAsia="仿宋_GB2312" w:cs="宋体"/>
                <w:kern w:val="0"/>
                <w:sz w:val="24"/>
                <w:szCs w:val="24"/>
              </w:rPr>
              <w:t>元</w:t>
            </w:r>
            <w:r>
              <w:rPr>
                <w:rFonts w:hint="eastAsia" w:ascii="仿宋_GB2312" w:hAnsi="等线" w:eastAsia="仿宋_GB2312" w:cs="宋体"/>
                <w:color w:val="000000"/>
                <w:kern w:val="0"/>
                <w:sz w:val="24"/>
                <w:szCs w:val="24"/>
              </w:rPr>
              <w:t>/年</w:t>
            </w:r>
          </w:p>
        </w:tc>
        <w:tc>
          <w:tcPr>
            <w:tcW w:w="3817" w:type="dxa"/>
            <w:tcBorders>
              <w:top w:val="single" w:color="auto" w:sz="4" w:space="0"/>
              <w:left w:val="nil"/>
              <w:bottom w:val="single" w:color="auto" w:sz="4" w:space="0"/>
              <w:right w:val="single" w:color="auto" w:sz="4" w:space="0"/>
            </w:tcBorders>
            <w:shd w:val="clear" w:color="auto" w:fill="auto"/>
            <w:vAlign w:val="center"/>
          </w:tcPr>
          <w:p w14:paraId="1ED7F632">
            <w:pPr>
              <w:jc w:val="center"/>
              <w:rPr>
                <w:rFonts w:hint="eastAsia" w:ascii="仿宋_GB2312" w:hAnsi="仿宋_GB2312" w:eastAsia="仿宋_GB2312" w:cs="仿宋_GB2312"/>
                <w:b w:val="0"/>
                <w:bCs w:val="0"/>
                <w:color w:val="auto"/>
                <w:kern w:val="0"/>
                <w:sz w:val="24"/>
                <w:szCs w:val="24"/>
              </w:rPr>
            </w:pPr>
          </w:p>
        </w:tc>
      </w:tr>
      <w:tr w14:paraId="1BAE10F2">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E79FE39">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75F6A841">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便捷CRM</w:t>
            </w:r>
          </w:p>
        </w:tc>
        <w:tc>
          <w:tcPr>
            <w:tcW w:w="2318" w:type="dxa"/>
            <w:tcBorders>
              <w:top w:val="single" w:color="auto" w:sz="4" w:space="0"/>
              <w:left w:val="nil"/>
              <w:bottom w:val="single" w:color="auto" w:sz="4" w:space="0"/>
              <w:right w:val="single" w:color="auto" w:sz="4" w:space="0"/>
            </w:tcBorders>
            <w:shd w:val="clear" w:color="auto" w:fill="auto"/>
            <w:vAlign w:val="center"/>
          </w:tcPr>
          <w:p w14:paraId="71A087D8">
            <w:pPr>
              <w:widowControl/>
              <w:jc w:val="left"/>
              <w:rPr>
                <w:rFonts w:hint="eastAsia" w:ascii="仿宋_GB2312" w:hAnsi="等线" w:eastAsia="仿宋_GB2312" w:cs="宋体"/>
                <w:color w:val="333333"/>
                <w:kern w:val="0"/>
                <w:sz w:val="24"/>
                <w:szCs w:val="24"/>
              </w:rPr>
            </w:pPr>
            <w:r>
              <w:rPr>
                <w:rFonts w:hint="eastAsia" w:ascii="仿宋_GB2312" w:hAnsi="等线" w:eastAsia="仿宋_GB2312" w:cs="宋体"/>
                <w:color w:val="333333"/>
                <w:kern w:val="0"/>
                <w:sz w:val="24"/>
                <w:szCs w:val="24"/>
              </w:rPr>
              <w:t>业绩动销</w:t>
            </w:r>
          </w:p>
          <w:p w14:paraId="7C1495A7">
            <w:pPr>
              <w:widowControl/>
              <w:jc w:val="left"/>
              <w:rPr>
                <w:rFonts w:hint="eastAsia" w:ascii="仿宋_GB2312" w:hAnsi="等线" w:eastAsia="仿宋_GB2312" w:cs="宋体"/>
                <w:color w:val="333333"/>
                <w:kern w:val="0"/>
                <w:sz w:val="24"/>
                <w:szCs w:val="24"/>
              </w:rPr>
            </w:pPr>
            <w:r>
              <w:rPr>
                <w:rFonts w:hint="eastAsia" w:ascii="仿宋_GB2312" w:hAnsi="等线" w:eastAsia="仿宋_GB2312" w:cs="宋体"/>
                <w:color w:val="333333"/>
                <w:kern w:val="0"/>
                <w:sz w:val="24"/>
                <w:szCs w:val="24"/>
              </w:rPr>
              <w:t>员工外勤</w:t>
            </w:r>
          </w:p>
          <w:p w14:paraId="61D86A39">
            <w:pPr>
              <w:widowControl/>
              <w:jc w:val="left"/>
              <w:rPr>
                <w:rFonts w:hint="eastAsia" w:ascii="仿宋_GB2312" w:hAnsi="等线" w:eastAsia="仿宋_GB2312" w:cs="宋体"/>
                <w:color w:val="333333"/>
                <w:kern w:val="0"/>
                <w:sz w:val="24"/>
                <w:szCs w:val="24"/>
              </w:rPr>
            </w:pPr>
            <w:r>
              <w:rPr>
                <w:rFonts w:hint="eastAsia" w:ascii="仿宋_GB2312" w:hAnsi="等线" w:eastAsia="仿宋_GB2312" w:cs="宋体"/>
                <w:color w:val="333333"/>
                <w:kern w:val="0"/>
                <w:sz w:val="24"/>
                <w:szCs w:val="24"/>
              </w:rPr>
              <w:t>任务管理</w:t>
            </w:r>
          </w:p>
          <w:p w14:paraId="7191B7B7">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333333"/>
                <w:kern w:val="0"/>
                <w:sz w:val="24"/>
                <w:szCs w:val="24"/>
              </w:rPr>
              <w:t>客户激活</w:t>
            </w:r>
          </w:p>
        </w:tc>
        <w:tc>
          <w:tcPr>
            <w:tcW w:w="4387" w:type="dxa"/>
            <w:tcBorders>
              <w:top w:val="single" w:color="auto" w:sz="4" w:space="0"/>
              <w:left w:val="nil"/>
              <w:bottom w:val="single" w:color="auto" w:sz="4" w:space="0"/>
              <w:right w:val="single" w:color="auto" w:sz="4" w:space="0"/>
            </w:tcBorders>
            <w:shd w:val="clear" w:color="auto" w:fill="auto"/>
            <w:vAlign w:val="center"/>
          </w:tcPr>
          <w:p w14:paraId="6AF87F04">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业绩动销：业务员多方位即时了解客户情况，推动销售。</w:t>
            </w:r>
          </w:p>
          <w:p w14:paraId="38A19071">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员工外勤：出差计划、客户拜访及竞品收集，有效管理客户</w:t>
            </w:r>
          </w:p>
          <w:p w14:paraId="757A0510">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任务管理：销售及客户任务即时下达及同步，快速管理。</w:t>
            </w:r>
          </w:p>
          <w:p w14:paraId="65C93977">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000000"/>
                <w:kern w:val="0"/>
                <w:sz w:val="24"/>
                <w:szCs w:val="24"/>
              </w:rPr>
              <w:t>客户激活：公共客户激活及数据分析</w:t>
            </w:r>
          </w:p>
        </w:tc>
        <w:tc>
          <w:tcPr>
            <w:tcW w:w="1551" w:type="dxa"/>
            <w:tcBorders>
              <w:top w:val="single" w:color="auto" w:sz="4" w:space="0"/>
              <w:left w:val="nil"/>
              <w:bottom w:val="single" w:color="auto" w:sz="4" w:space="0"/>
              <w:right w:val="single" w:color="auto" w:sz="4" w:space="0"/>
            </w:tcBorders>
            <w:shd w:val="clear" w:color="auto" w:fill="auto"/>
            <w:vAlign w:val="center"/>
          </w:tcPr>
          <w:p w14:paraId="55081F27">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0.03万</w:t>
            </w:r>
            <w:r>
              <w:rPr>
                <w:rFonts w:hint="eastAsia" w:ascii="仿宋_GB2312" w:hAnsi="等线" w:eastAsia="仿宋_GB2312" w:cs="宋体"/>
                <w:kern w:val="0"/>
                <w:sz w:val="24"/>
                <w:szCs w:val="24"/>
              </w:rPr>
              <w:t>元</w:t>
            </w:r>
            <w:r>
              <w:rPr>
                <w:rFonts w:hint="eastAsia" w:ascii="仿宋_GB2312" w:hAnsi="等线" w:eastAsia="仿宋_GB2312" w:cs="宋体"/>
                <w:color w:val="000000"/>
                <w:kern w:val="0"/>
                <w:sz w:val="24"/>
                <w:szCs w:val="24"/>
              </w:rPr>
              <w:t>/店/年（0.68万</w:t>
            </w:r>
            <w:r>
              <w:rPr>
                <w:rFonts w:hint="eastAsia" w:ascii="仿宋_GB2312" w:hAnsi="等线" w:eastAsia="仿宋_GB2312" w:cs="宋体"/>
                <w:kern w:val="0"/>
                <w:sz w:val="24"/>
                <w:szCs w:val="24"/>
              </w:rPr>
              <w:t>元</w:t>
            </w:r>
            <w:r>
              <w:rPr>
                <w:rFonts w:hint="eastAsia" w:ascii="仿宋_GB2312" w:hAnsi="等线" w:eastAsia="仿宋_GB2312" w:cs="宋体"/>
                <w:color w:val="000000"/>
                <w:kern w:val="0"/>
                <w:sz w:val="24"/>
                <w:szCs w:val="24"/>
              </w:rPr>
              <w:t>起卖）</w:t>
            </w:r>
          </w:p>
        </w:tc>
        <w:tc>
          <w:tcPr>
            <w:tcW w:w="3817" w:type="dxa"/>
            <w:tcBorders>
              <w:top w:val="single" w:color="auto" w:sz="4" w:space="0"/>
              <w:left w:val="nil"/>
              <w:bottom w:val="single" w:color="auto" w:sz="4" w:space="0"/>
              <w:right w:val="single" w:color="auto" w:sz="4" w:space="0"/>
            </w:tcBorders>
            <w:shd w:val="clear" w:color="auto" w:fill="auto"/>
            <w:vAlign w:val="center"/>
          </w:tcPr>
          <w:p w14:paraId="213C9784">
            <w:pPr>
              <w:jc w:val="center"/>
              <w:rPr>
                <w:rFonts w:hint="eastAsia" w:ascii="仿宋_GB2312" w:hAnsi="仿宋_GB2312" w:eastAsia="仿宋_GB2312" w:cs="仿宋_GB2312"/>
                <w:b w:val="0"/>
                <w:bCs w:val="0"/>
                <w:color w:val="auto"/>
                <w:kern w:val="0"/>
                <w:sz w:val="24"/>
                <w:szCs w:val="24"/>
              </w:rPr>
            </w:pPr>
          </w:p>
        </w:tc>
      </w:tr>
      <w:tr w14:paraId="7EAB64DB">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88D635A">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49993024">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千店系统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1D88873A">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1.独立小程序云店</w:t>
            </w:r>
          </w:p>
          <w:p w14:paraId="0619C64D">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2.独立商城</w:t>
            </w:r>
          </w:p>
          <w:p w14:paraId="38D73CBF">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3.独立AI名片</w:t>
            </w:r>
          </w:p>
          <w:p w14:paraId="721AD4F0">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4.独立收款</w:t>
            </w:r>
          </w:p>
          <w:p w14:paraId="24BAC402">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5.独立分销</w:t>
            </w:r>
          </w:p>
          <w:p w14:paraId="103FAB11">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6.独立直播</w:t>
            </w:r>
          </w:p>
          <w:p w14:paraId="2D307F19">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7.独立后台</w:t>
            </w:r>
          </w:p>
          <w:p w14:paraId="54970B27">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8.独立进销存</w:t>
            </w:r>
          </w:p>
          <w:p w14:paraId="1AE809E1">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9.独立商品</w:t>
            </w:r>
          </w:p>
          <w:p w14:paraId="2D74DE7D">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10.独立定价</w:t>
            </w:r>
          </w:p>
          <w:p w14:paraId="5B4C965E">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11.产品联动</w:t>
            </w:r>
          </w:p>
          <w:p w14:paraId="2900684A">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12.运营联动。</w:t>
            </w:r>
          </w:p>
        </w:tc>
        <w:tc>
          <w:tcPr>
            <w:tcW w:w="4387" w:type="dxa"/>
            <w:tcBorders>
              <w:top w:val="single" w:color="auto" w:sz="4" w:space="0"/>
              <w:left w:val="nil"/>
              <w:bottom w:val="single" w:color="auto" w:sz="4" w:space="0"/>
              <w:right w:val="single" w:color="auto" w:sz="4" w:space="0"/>
            </w:tcBorders>
            <w:shd w:val="clear" w:color="auto" w:fill="auto"/>
            <w:vAlign w:val="center"/>
          </w:tcPr>
          <w:p w14:paraId="31CEE532">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让每个经销商都拥有自己的小程序云店,实现线上和线下打通。每个经销商都有自己独立的商城系统，独立的后台和进销存管理，独立AI名片，独立收款，独立分销，独立直播，独立商品，独立定价，厂家通过千店系统也能和经销商进行产品联动和运营联动。</w:t>
            </w:r>
          </w:p>
        </w:tc>
        <w:tc>
          <w:tcPr>
            <w:tcW w:w="1551" w:type="dxa"/>
            <w:tcBorders>
              <w:top w:val="single" w:color="auto" w:sz="4" w:space="0"/>
              <w:left w:val="nil"/>
              <w:bottom w:val="single" w:color="auto" w:sz="4" w:space="0"/>
              <w:right w:val="single" w:color="auto" w:sz="4" w:space="0"/>
            </w:tcBorders>
            <w:shd w:val="clear" w:color="auto" w:fill="auto"/>
            <w:vAlign w:val="center"/>
          </w:tcPr>
          <w:p w14:paraId="1464BEBA">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0.03万</w:t>
            </w:r>
            <w:r>
              <w:rPr>
                <w:rFonts w:hint="eastAsia" w:ascii="仿宋_GB2312" w:hAnsi="等线" w:eastAsia="仿宋_GB2312" w:cs="宋体"/>
                <w:kern w:val="0"/>
                <w:sz w:val="24"/>
                <w:szCs w:val="24"/>
              </w:rPr>
              <w:t>元</w:t>
            </w:r>
            <w:r>
              <w:rPr>
                <w:rFonts w:hint="eastAsia" w:ascii="仿宋_GB2312" w:hAnsi="等线" w:eastAsia="仿宋_GB2312" w:cs="宋体"/>
                <w:color w:val="000000"/>
                <w:kern w:val="0"/>
                <w:sz w:val="24"/>
                <w:szCs w:val="24"/>
              </w:rPr>
              <w:t>/店/年</w:t>
            </w:r>
          </w:p>
        </w:tc>
        <w:tc>
          <w:tcPr>
            <w:tcW w:w="3817" w:type="dxa"/>
            <w:tcBorders>
              <w:top w:val="single" w:color="auto" w:sz="4" w:space="0"/>
              <w:left w:val="nil"/>
              <w:bottom w:val="single" w:color="auto" w:sz="4" w:space="0"/>
              <w:right w:val="single" w:color="auto" w:sz="4" w:space="0"/>
            </w:tcBorders>
            <w:shd w:val="clear" w:color="auto" w:fill="auto"/>
            <w:vAlign w:val="center"/>
          </w:tcPr>
          <w:p w14:paraId="418E6898">
            <w:pPr>
              <w:jc w:val="center"/>
              <w:rPr>
                <w:rFonts w:hint="eastAsia" w:ascii="仿宋_GB2312" w:hAnsi="仿宋_GB2312" w:eastAsia="仿宋_GB2312" w:cs="仿宋_GB2312"/>
                <w:b w:val="0"/>
                <w:bCs w:val="0"/>
                <w:color w:val="auto"/>
                <w:kern w:val="0"/>
                <w:sz w:val="24"/>
                <w:szCs w:val="24"/>
              </w:rPr>
            </w:pPr>
          </w:p>
        </w:tc>
      </w:tr>
      <w:tr w14:paraId="0B395E4C">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CD06859">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5</w:t>
            </w:r>
          </w:p>
        </w:tc>
        <w:tc>
          <w:tcPr>
            <w:tcW w:w="1511" w:type="dxa"/>
            <w:tcBorders>
              <w:top w:val="single" w:color="auto" w:sz="4" w:space="0"/>
              <w:left w:val="nil"/>
              <w:bottom w:val="single" w:color="auto" w:sz="4" w:space="0"/>
              <w:right w:val="single" w:color="auto" w:sz="4" w:space="0"/>
            </w:tcBorders>
            <w:shd w:val="clear" w:color="auto" w:fill="auto"/>
            <w:vAlign w:val="center"/>
          </w:tcPr>
          <w:p w14:paraId="13FFC2B9">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AI云店系统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0D01FA88">
            <w:pPr>
              <w:widowControl/>
              <w:jc w:val="left"/>
              <w:rPr>
                <w:rFonts w:hint="eastAsia" w:ascii="仿宋_GB2312" w:hAnsi="等线" w:eastAsia="仿宋_GB2312" w:cs="宋体"/>
                <w:color w:val="333333"/>
                <w:kern w:val="0"/>
                <w:sz w:val="24"/>
                <w:szCs w:val="24"/>
              </w:rPr>
            </w:pPr>
            <w:r>
              <w:rPr>
                <w:rFonts w:hint="eastAsia" w:ascii="仿宋_GB2312" w:hAnsi="等线" w:eastAsia="仿宋_GB2312" w:cs="宋体"/>
                <w:color w:val="333333"/>
                <w:kern w:val="0"/>
                <w:sz w:val="24"/>
                <w:szCs w:val="24"/>
              </w:rPr>
              <w:t>1.独立小程序云店</w:t>
            </w:r>
          </w:p>
          <w:p w14:paraId="2DE9E6AB">
            <w:pPr>
              <w:widowControl/>
              <w:jc w:val="left"/>
              <w:rPr>
                <w:rFonts w:hint="eastAsia" w:ascii="仿宋_GB2312" w:hAnsi="等线" w:eastAsia="仿宋_GB2312" w:cs="宋体"/>
                <w:color w:val="333333"/>
                <w:kern w:val="0"/>
                <w:sz w:val="24"/>
                <w:szCs w:val="24"/>
              </w:rPr>
            </w:pPr>
            <w:r>
              <w:rPr>
                <w:rFonts w:hint="eastAsia" w:ascii="仿宋_GB2312" w:hAnsi="等线" w:eastAsia="仿宋_GB2312" w:cs="宋体"/>
                <w:color w:val="333333"/>
                <w:kern w:val="0"/>
                <w:sz w:val="24"/>
                <w:szCs w:val="24"/>
              </w:rPr>
              <w:t>2.独立商城</w:t>
            </w:r>
          </w:p>
          <w:p w14:paraId="5C29D88E">
            <w:pPr>
              <w:widowControl/>
              <w:jc w:val="left"/>
              <w:rPr>
                <w:rFonts w:hint="eastAsia" w:ascii="仿宋_GB2312" w:hAnsi="等线" w:eastAsia="仿宋_GB2312" w:cs="宋体"/>
                <w:color w:val="333333"/>
                <w:kern w:val="0"/>
                <w:sz w:val="24"/>
                <w:szCs w:val="24"/>
              </w:rPr>
            </w:pPr>
            <w:r>
              <w:rPr>
                <w:rFonts w:hint="eastAsia" w:ascii="仿宋_GB2312" w:hAnsi="等线" w:eastAsia="仿宋_GB2312" w:cs="宋体"/>
                <w:color w:val="333333"/>
                <w:kern w:val="0"/>
                <w:sz w:val="24"/>
                <w:szCs w:val="24"/>
              </w:rPr>
              <w:t>3.独立AI名片</w:t>
            </w:r>
          </w:p>
          <w:p w14:paraId="219C277A">
            <w:pPr>
              <w:widowControl/>
              <w:jc w:val="left"/>
              <w:rPr>
                <w:rFonts w:hint="eastAsia" w:ascii="仿宋_GB2312" w:hAnsi="等线" w:eastAsia="仿宋_GB2312" w:cs="宋体"/>
                <w:color w:val="333333"/>
                <w:kern w:val="0"/>
                <w:sz w:val="24"/>
                <w:szCs w:val="24"/>
              </w:rPr>
            </w:pPr>
            <w:r>
              <w:rPr>
                <w:rFonts w:hint="eastAsia" w:ascii="仿宋_GB2312" w:hAnsi="等线" w:eastAsia="仿宋_GB2312" w:cs="宋体"/>
                <w:color w:val="333333"/>
                <w:kern w:val="0"/>
                <w:sz w:val="24"/>
                <w:szCs w:val="24"/>
              </w:rPr>
              <w:t>4.独立收款</w:t>
            </w:r>
          </w:p>
          <w:p w14:paraId="5F869FF4">
            <w:pPr>
              <w:widowControl/>
              <w:jc w:val="left"/>
              <w:rPr>
                <w:rFonts w:hint="eastAsia" w:ascii="仿宋_GB2312" w:hAnsi="等线" w:eastAsia="仿宋_GB2312" w:cs="宋体"/>
                <w:color w:val="333333"/>
                <w:kern w:val="0"/>
                <w:sz w:val="24"/>
                <w:szCs w:val="24"/>
              </w:rPr>
            </w:pPr>
            <w:r>
              <w:rPr>
                <w:rFonts w:hint="eastAsia" w:ascii="仿宋_GB2312" w:hAnsi="等线" w:eastAsia="仿宋_GB2312" w:cs="宋体"/>
                <w:color w:val="333333"/>
                <w:kern w:val="0"/>
                <w:sz w:val="24"/>
                <w:szCs w:val="24"/>
              </w:rPr>
              <w:t>5.独立分销</w:t>
            </w:r>
          </w:p>
          <w:p w14:paraId="10A5BC99">
            <w:pPr>
              <w:widowControl/>
              <w:jc w:val="left"/>
              <w:rPr>
                <w:rFonts w:hint="eastAsia" w:ascii="仿宋_GB2312" w:hAnsi="等线" w:eastAsia="仿宋_GB2312" w:cs="宋体"/>
                <w:color w:val="333333"/>
                <w:kern w:val="0"/>
                <w:sz w:val="24"/>
                <w:szCs w:val="24"/>
              </w:rPr>
            </w:pPr>
            <w:r>
              <w:rPr>
                <w:rFonts w:hint="eastAsia" w:ascii="仿宋_GB2312" w:hAnsi="等线" w:eastAsia="仿宋_GB2312" w:cs="宋体"/>
                <w:color w:val="333333"/>
                <w:kern w:val="0"/>
                <w:sz w:val="24"/>
                <w:szCs w:val="24"/>
              </w:rPr>
              <w:t>6.独立直播</w:t>
            </w:r>
          </w:p>
          <w:p w14:paraId="72F9CD15">
            <w:pPr>
              <w:widowControl/>
              <w:jc w:val="left"/>
              <w:rPr>
                <w:rFonts w:hint="eastAsia" w:ascii="仿宋_GB2312" w:hAnsi="等线" w:eastAsia="仿宋_GB2312" w:cs="宋体"/>
                <w:color w:val="333333"/>
                <w:kern w:val="0"/>
                <w:sz w:val="24"/>
                <w:szCs w:val="24"/>
              </w:rPr>
            </w:pPr>
            <w:r>
              <w:rPr>
                <w:rFonts w:hint="eastAsia" w:ascii="仿宋_GB2312" w:hAnsi="等线" w:eastAsia="仿宋_GB2312" w:cs="宋体"/>
                <w:color w:val="333333"/>
                <w:kern w:val="0"/>
                <w:sz w:val="24"/>
                <w:szCs w:val="24"/>
              </w:rPr>
              <w:t>7.独立后台</w:t>
            </w:r>
          </w:p>
          <w:p w14:paraId="6E4248CE">
            <w:pPr>
              <w:widowControl/>
              <w:jc w:val="left"/>
              <w:rPr>
                <w:rFonts w:hint="eastAsia" w:ascii="仿宋_GB2312" w:hAnsi="等线" w:eastAsia="仿宋_GB2312" w:cs="宋体"/>
                <w:color w:val="333333"/>
                <w:kern w:val="0"/>
                <w:sz w:val="24"/>
                <w:szCs w:val="24"/>
              </w:rPr>
            </w:pPr>
            <w:r>
              <w:rPr>
                <w:rFonts w:hint="eastAsia" w:ascii="仿宋_GB2312" w:hAnsi="等线" w:eastAsia="仿宋_GB2312" w:cs="宋体"/>
                <w:color w:val="333333"/>
                <w:kern w:val="0"/>
                <w:sz w:val="24"/>
                <w:szCs w:val="24"/>
              </w:rPr>
              <w:t>8.独立进销存</w:t>
            </w:r>
          </w:p>
          <w:p w14:paraId="0E14EF80">
            <w:pPr>
              <w:widowControl/>
              <w:jc w:val="left"/>
              <w:rPr>
                <w:rFonts w:hint="eastAsia" w:ascii="仿宋_GB2312" w:hAnsi="等线" w:eastAsia="仿宋_GB2312" w:cs="宋体"/>
                <w:color w:val="333333"/>
                <w:kern w:val="0"/>
                <w:sz w:val="24"/>
                <w:szCs w:val="24"/>
              </w:rPr>
            </w:pPr>
            <w:r>
              <w:rPr>
                <w:rFonts w:hint="eastAsia" w:ascii="仿宋_GB2312" w:hAnsi="等线" w:eastAsia="仿宋_GB2312" w:cs="宋体"/>
                <w:color w:val="333333"/>
                <w:kern w:val="0"/>
                <w:sz w:val="24"/>
                <w:szCs w:val="24"/>
              </w:rPr>
              <w:t>9.独立商品</w:t>
            </w:r>
          </w:p>
          <w:p w14:paraId="42EA0EEB">
            <w:pPr>
              <w:widowControl/>
              <w:jc w:val="left"/>
              <w:rPr>
                <w:rFonts w:hint="eastAsia" w:ascii="仿宋_GB2312" w:hAnsi="等线" w:eastAsia="仿宋_GB2312" w:cs="宋体"/>
                <w:color w:val="333333"/>
                <w:kern w:val="0"/>
                <w:sz w:val="24"/>
                <w:szCs w:val="24"/>
              </w:rPr>
            </w:pPr>
            <w:r>
              <w:rPr>
                <w:rFonts w:hint="eastAsia" w:ascii="仿宋_GB2312" w:hAnsi="等线" w:eastAsia="仿宋_GB2312" w:cs="宋体"/>
                <w:color w:val="333333"/>
                <w:kern w:val="0"/>
                <w:sz w:val="24"/>
                <w:szCs w:val="24"/>
              </w:rPr>
              <w:t>10.独立定价</w:t>
            </w:r>
          </w:p>
          <w:p w14:paraId="0848EFBE">
            <w:pPr>
              <w:widowControl/>
              <w:jc w:val="left"/>
              <w:rPr>
                <w:rFonts w:hint="eastAsia" w:ascii="仿宋_GB2312" w:hAnsi="等线" w:eastAsia="仿宋_GB2312" w:cs="宋体"/>
                <w:color w:val="333333"/>
                <w:kern w:val="0"/>
                <w:sz w:val="24"/>
                <w:szCs w:val="24"/>
              </w:rPr>
            </w:pPr>
            <w:r>
              <w:rPr>
                <w:rFonts w:hint="eastAsia" w:ascii="仿宋_GB2312" w:hAnsi="等线" w:eastAsia="仿宋_GB2312" w:cs="宋体"/>
                <w:color w:val="333333"/>
                <w:kern w:val="0"/>
                <w:sz w:val="24"/>
                <w:szCs w:val="24"/>
              </w:rPr>
              <w:t>11.产品联动</w:t>
            </w:r>
          </w:p>
          <w:p w14:paraId="3A9B3ACD">
            <w:pPr>
              <w:widowControl/>
              <w:jc w:val="left"/>
              <w:rPr>
                <w:rFonts w:hint="eastAsia" w:ascii="仿宋_GB2312" w:hAnsi="等线" w:eastAsia="仿宋_GB2312" w:cs="宋体"/>
                <w:color w:val="333333"/>
                <w:kern w:val="0"/>
                <w:sz w:val="24"/>
                <w:szCs w:val="24"/>
              </w:rPr>
            </w:pPr>
            <w:r>
              <w:rPr>
                <w:rFonts w:hint="eastAsia" w:ascii="仿宋_GB2312" w:hAnsi="等线" w:eastAsia="仿宋_GB2312" w:cs="宋体"/>
                <w:color w:val="333333"/>
                <w:kern w:val="0"/>
                <w:sz w:val="24"/>
                <w:szCs w:val="24"/>
              </w:rPr>
              <w:t>12.运营联动</w:t>
            </w:r>
          </w:p>
          <w:p w14:paraId="5C868C96">
            <w:pPr>
              <w:widowControl/>
              <w:jc w:val="left"/>
              <w:rPr>
                <w:rFonts w:hint="eastAsia" w:ascii="仿宋_GB2312" w:hAnsi="等线" w:eastAsia="仿宋_GB2312" w:cs="宋体"/>
                <w:color w:val="333333"/>
                <w:kern w:val="0"/>
                <w:sz w:val="24"/>
                <w:szCs w:val="24"/>
              </w:rPr>
            </w:pPr>
            <w:r>
              <w:rPr>
                <w:rFonts w:hint="eastAsia" w:ascii="仿宋_GB2312" w:hAnsi="等线" w:eastAsia="仿宋_GB2312" w:cs="宋体"/>
                <w:color w:val="333333"/>
                <w:kern w:val="0"/>
                <w:sz w:val="24"/>
                <w:szCs w:val="24"/>
              </w:rPr>
              <w:t>13.AI数字人</w:t>
            </w:r>
          </w:p>
          <w:p w14:paraId="30A8E8DE">
            <w:pPr>
              <w:widowControl/>
              <w:jc w:val="left"/>
              <w:rPr>
                <w:rFonts w:hint="eastAsia" w:ascii="仿宋_GB2312" w:hAnsi="等线" w:eastAsia="仿宋_GB2312" w:cs="宋体"/>
                <w:color w:val="333333"/>
                <w:kern w:val="0"/>
                <w:sz w:val="24"/>
                <w:szCs w:val="24"/>
              </w:rPr>
            </w:pPr>
            <w:r>
              <w:rPr>
                <w:rFonts w:hint="eastAsia" w:ascii="仿宋_GB2312" w:hAnsi="等线" w:eastAsia="仿宋_GB2312" w:cs="宋体"/>
                <w:color w:val="333333"/>
                <w:kern w:val="0"/>
                <w:sz w:val="24"/>
                <w:szCs w:val="24"/>
              </w:rPr>
              <w:t>14.AI商品图</w:t>
            </w:r>
          </w:p>
          <w:p w14:paraId="37AF5032">
            <w:pPr>
              <w:widowControl/>
              <w:jc w:val="left"/>
              <w:rPr>
                <w:rFonts w:hint="eastAsia" w:ascii="仿宋_GB2312" w:hAnsi="等线" w:eastAsia="仿宋_GB2312" w:cs="宋体"/>
                <w:color w:val="333333"/>
                <w:kern w:val="0"/>
                <w:sz w:val="24"/>
                <w:szCs w:val="24"/>
              </w:rPr>
            </w:pPr>
            <w:r>
              <w:rPr>
                <w:rFonts w:hint="eastAsia" w:ascii="仿宋_GB2312" w:hAnsi="等线" w:eastAsia="仿宋_GB2312" w:cs="宋体"/>
                <w:color w:val="333333"/>
                <w:kern w:val="0"/>
                <w:sz w:val="24"/>
                <w:szCs w:val="24"/>
              </w:rPr>
              <w:t>15.AI文案</w:t>
            </w:r>
          </w:p>
          <w:p w14:paraId="606043D2">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333333"/>
                <w:kern w:val="0"/>
                <w:sz w:val="24"/>
                <w:szCs w:val="24"/>
              </w:rPr>
              <w:t>16.AI设计</w:t>
            </w:r>
          </w:p>
        </w:tc>
        <w:tc>
          <w:tcPr>
            <w:tcW w:w="4387" w:type="dxa"/>
            <w:tcBorders>
              <w:top w:val="single" w:color="auto" w:sz="4" w:space="0"/>
              <w:left w:val="nil"/>
              <w:bottom w:val="single" w:color="auto" w:sz="4" w:space="0"/>
              <w:right w:val="single" w:color="auto" w:sz="4" w:space="0"/>
            </w:tcBorders>
            <w:shd w:val="clear" w:color="auto" w:fill="auto"/>
            <w:vAlign w:val="center"/>
          </w:tcPr>
          <w:p w14:paraId="4A71B02E">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让每个经销商都拥有自己的小程序AI云店,实现线上和线下打通。每个经销商都有自己独立的商城系统，独立的后台和进销存管理，独立AI名片，独立收款，独立分销，独立直播，独立商品，独立定价，厂家通过千店系统也能和经销商进行产品联动和运营联动。</w:t>
            </w:r>
          </w:p>
        </w:tc>
        <w:tc>
          <w:tcPr>
            <w:tcW w:w="1551" w:type="dxa"/>
            <w:tcBorders>
              <w:top w:val="single" w:color="auto" w:sz="4" w:space="0"/>
              <w:left w:val="nil"/>
              <w:bottom w:val="single" w:color="auto" w:sz="4" w:space="0"/>
              <w:right w:val="single" w:color="auto" w:sz="4" w:space="0"/>
            </w:tcBorders>
            <w:shd w:val="clear" w:color="auto" w:fill="auto"/>
            <w:vAlign w:val="center"/>
          </w:tcPr>
          <w:p w14:paraId="39D32F01">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0.03-0.1399万</w:t>
            </w:r>
            <w:r>
              <w:rPr>
                <w:rFonts w:hint="eastAsia" w:ascii="仿宋_GB2312" w:hAnsi="等线" w:eastAsia="仿宋_GB2312" w:cs="宋体"/>
                <w:kern w:val="0"/>
                <w:sz w:val="24"/>
                <w:szCs w:val="24"/>
              </w:rPr>
              <w:t>元</w:t>
            </w:r>
            <w:r>
              <w:rPr>
                <w:rFonts w:hint="eastAsia" w:ascii="仿宋_GB2312" w:hAnsi="等线" w:eastAsia="仿宋_GB2312" w:cs="宋体"/>
                <w:color w:val="000000"/>
                <w:kern w:val="0"/>
                <w:sz w:val="24"/>
                <w:szCs w:val="24"/>
              </w:rPr>
              <w:t>/店/年</w:t>
            </w:r>
          </w:p>
        </w:tc>
        <w:tc>
          <w:tcPr>
            <w:tcW w:w="3817" w:type="dxa"/>
            <w:tcBorders>
              <w:top w:val="single" w:color="auto" w:sz="4" w:space="0"/>
              <w:left w:val="nil"/>
              <w:bottom w:val="single" w:color="auto" w:sz="4" w:space="0"/>
              <w:right w:val="single" w:color="auto" w:sz="4" w:space="0"/>
            </w:tcBorders>
            <w:shd w:val="clear" w:color="auto" w:fill="auto"/>
            <w:vAlign w:val="center"/>
          </w:tcPr>
          <w:p w14:paraId="1F7111E8">
            <w:pPr>
              <w:jc w:val="center"/>
              <w:rPr>
                <w:rFonts w:hint="eastAsia" w:ascii="仿宋_GB2312" w:hAnsi="仿宋_GB2312" w:eastAsia="仿宋_GB2312" w:cs="仿宋_GB2312"/>
                <w:b w:val="0"/>
                <w:bCs w:val="0"/>
                <w:color w:val="auto"/>
                <w:kern w:val="0"/>
                <w:sz w:val="24"/>
                <w:szCs w:val="24"/>
              </w:rPr>
            </w:pPr>
          </w:p>
        </w:tc>
      </w:tr>
      <w:tr w14:paraId="7F21147F">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EE9C526">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6</w:t>
            </w:r>
          </w:p>
        </w:tc>
        <w:tc>
          <w:tcPr>
            <w:tcW w:w="1511" w:type="dxa"/>
            <w:tcBorders>
              <w:top w:val="single" w:color="auto" w:sz="4" w:space="0"/>
              <w:left w:val="nil"/>
              <w:bottom w:val="single" w:color="auto" w:sz="4" w:space="0"/>
              <w:right w:val="single" w:color="auto" w:sz="4" w:space="0"/>
            </w:tcBorders>
            <w:shd w:val="clear" w:color="auto" w:fill="auto"/>
            <w:vAlign w:val="center"/>
          </w:tcPr>
          <w:p w14:paraId="0897F68E">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分销系统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4D971273">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迅速发展合伙人、裂变卖货</w:t>
            </w:r>
          </w:p>
        </w:tc>
        <w:tc>
          <w:tcPr>
            <w:tcW w:w="4387" w:type="dxa"/>
            <w:tcBorders>
              <w:top w:val="single" w:color="auto" w:sz="4" w:space="0"/>
              <w:left w:val="nil"/>
              <w:bottom w:val="single" w:color="auto" w:sz="4" w:space="0"/>
              <w:right w:val="single" w:color="auto" w:sz="4" w:space="0"/>
            </w:tcBorders>
            <w:shd w:val="clear" w:color="auto" w:fill="auto"/>
            <w:vAlign w:val="center"/>
          </w:tcPr>
          <w:p w14:paraId="6893FE00">
            <w:pPr>
              <w:widowControl/>
              <w:jc w:val="left"/>
              <w:rPr>
                <w:rFonts w:hint="eastAsia" w:ascii="仿宋_GB2312" w:hAnsi="等线" w:eastAsia="仿宋_GB2312" w:cs="宋体"/>
                <w:color w:val="333333"/>
                <w:kern w:val="0"/>
                <w:sz w:val="24"/>
                <w:szCs w:val="24"/>
              </w:rPr>
            </w:pPr>
            <w:r>
              <w:rPr>
                <w:rFonts w:hint="eastAsia" w:ascii="仿宋_GB2312" w:hAnsi="等线" w:eastAsia="仿宋_GB2312" w:cs="宋体"/>
                <w:color w:val="333333"/>
                <w:kern w:val="0"/>
                <w:sz w:val="24"/>
                <w:szCs w:val="24"/>
              </w:rPr>
              <w:t>1.迅速发展合伙人，裂变卖货，异业联盟</w:t>
            </w:r>
          </w:p>
          <w:p w14:paraId="1E44EE99">
            <w:pPr>
              <w:widowControl/>
              <w:jc w:val="left"/>
              <w:rPr>
                <w:rFonts w:hint="eastAsia" w:ascii="仿宋_GB2312" w:hAnsi="等线" w:eastAsia="仿宋_GB2312" w:cs="宋体"/>
                <w:color w:val="333333"/>
                <w:kern w:val="0"/>
                <w:sz w:val="24"/>
                <w:szCs w:val="24"/>
              </w:rPr>
            </w:pPr>
            <w:r>
              <w:rPr>
                <w:rFonts w:hint="eastAsia" w:ascii="仿宋_GB2312" w:hAnsi="等线" w:eastAsia="仿宋_GB2312" w:cs="宋体"/>
                <w:color w:val="333333"/>
                <w:kern w:val="0"/>
                <w:sz w:val="24"/>
                <w:szCs w:val="24"/>
              </w:rPr>
              <w:t>2.分销员店铺：自购省钱，分享赚钱，裂变客户</w:t>
            </w:r>
          </w:p>
          <w:p w14:paraId="47CF130D">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3.佣金结算：每天赚钱可见，线上线下返佣</w:t>
            </w:r>
          </w:p>
        </w:tc>
        <w:tc>
          <w:tcPr>
            <w:tcW w:w="1551" w:type="dxa"/>
            <w:tcBorders>
              <w:top w:val="single" w:color="auto" w:sz="4" w:space="0"/>
              <w:left w:val="nil"/>
              <w:bottom w:val="single" w:color="auto" w:sz="4" w:space="0"/>
              <w:right w:val="single" w:color="auto" w:sz="4" w:space="0"/>
            </w:tcBorders>
            <w:shd w:val="clear" w:color="auto" w:fill="auto"/>
            <w:vAlign w:val="center"/>
          </w:tcPr>
          <w:p w14:paraId="2DBA287C">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0.68万</w:t>
            </w:r>
            <w:r>
              <w:rPr>
                <w:rFonts w:hint="eastAsia" w:ascii="仿宋_GB2312" w:hAnsi="等线" w:eastAsia="仿宋_GB2312" w:cs="宋体"/>
                <w:kern w:val="0"/>
                <w:sz w:val="24"/>
                <w:szCs w:val="24"/>
              </w:rPr>
              <w:t>元</w:t>
            </w:r>
            <w:r>
              <w:rPr>
                <w:rFonts w:hint="eastAsia" w:ascii="仿宋_GB2312" w:hAnsi="等线" w:eastAsia="仿宋_GB2312" w:cs="宋体"/>
                <w:color w:val="000000"/>
                <w:kern w:val="0"/>
                <w:sz w:val="24"/>
                <w:szCs w:val="24"/>
              </w:rPr>
              <w:t>/年</w:t>
            </w:r>
          </w:p>
        </w:tc>
        <w:tc>
          <w:tcPr>
            <w:tcW w:w="3817" w:type="dxa"/>
            <w:tcBorders>
              <w:top w:val="single" w:color="auto" w:sz="4" w:space="0"/>
              <w:left w:val="nil"/>
              <w:bottom w:val="single" w:color="auto" w:sz="4" w:space="0"/>
              <w:right w:val="single" w:color="auto" w:sz="4" w:space="0"/>
            </w:tcBorders>
            <w:shd w:val="clear" w:color="auto" w:fill="auto"/>
            <w:vAlign w:val="center"/>
          </w:tcPr>
          <w:p w14:paraId="3FE1179A">
            <w:pPr>
              <w:jc w:val="center"/>
              <w:rPr>
                <w:rFonts w:hint="eastAsia" w:ascii="仿宋_GB2312" w:hAnsi="仿宋_GB2312" w:eastAsia="仿宋_GB2312" w:cs="仿宋_GB2312"/>
                <w:b w:val="0"/>
                <w:bCs w:val="0"/>
                <w:color w:val="auto"/>
                <w:kern w:val="0"/>
                <w:sz w:val="24"/>
                <w:szCs w:val="24"/>
              </w:rPr>
            </w:pPr>
          </w:p>
        </w:tc>
      </w:tr>
      <w:tr w14:paraId="2841A9B1">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0CC97BB">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7</w:t>
            </w:r>
          </w:p>
        </w:tc>
        <w:tc>
          <w:tcPr>
            <w:tcW w:w="1511" w:type="dxa"/>
            <w:tcBorders>
              <w:top w:val="single" w:color="auto" w:sz="4" w:space="0"/>
              <w:left w:val="nil"/>
              <w:bottom w:val="single" w:color="auto" w:sz="4" w:space="0"/>
              <w:right w:val="single" w:color="auto" w:sz="4" w:space="0"/>
            </w:tcBorders>
            <w:shd w:val="clear" w:color="auto" w:fill="auto"/>
            <w:vAlign w:val="center"/>
          </w:tcPr>
          <w:p w14:paraId="28666EFB">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直播系统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657ADC90">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1.联动直播。</w:t>
            </w:r>
          </w:p>
          <w:p w14:paraId="48F883ED">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2.平台直播。</w:t>
            </w:r>
          </w:p>
          <w:p w14:paraId="71BB8704">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3.店铺直播。</w:t>
            </w:r>
          </w:p>
        </w:tc>
        <w:tc>
          <w:tcPr>
            <w:tcW w:w="4387" w:type="dxa"/>
            <w:tcBorders>
              <w:top w:val="single" w:color="auto" w:sz="4" w:space="0"/>
              <w:left w:val="nil"/>
              <w:bottom w:val="single" w:color="auto" w:sz="4" w:space="0"/>
              <w:right w:val="single" w:color="auto" w:sz="4" w:space="0"/>
            </w:tcBorders>
            <w:shd w:val="clear" w:color="auto" w:fill="auto"/>
            <w:vAlign w:val="center"/>
          </w:tcPr>
          <w:p w14:paraId="208BBDFF">
            <w:pPr>
              <w:widowControl/>
              <w:jc w:val="left"/>
              <w:rPr>
                <w:rFonts w:hint="eastAsia" w:ascii="仿宋_GB2312" w:hAnsi="等线" w:eastAsia="仿宋_GB2312" w:cs="宋体"/>
                <w:color w:val="333333"/>
                <w:kern w:val="0"/>
                <w:sz w:val="24"/>
                <w:szCs w:val="24"/>
              </w:rPr>
            </w:pPr>
            <w:r>
              <w:rPr>
                <w:rFonts w:hint="eastAsia" w:ascii="仿宋_GB2312" w:hAnsi="等线" w:eastAsia="仿宋_GB2312" w:cs="宋体"/>
                <w:color w:val="333333"/>
                <w:kern w:val="0"/>
                <w:sz w:val="24"/>
                <w:szCs w:val="24"/>
              </w:rPr>
              <w:t>1.联动直播：总部直播，经销商发货；帮助经销商卖货。</w:t>
            </w:r>
          </w:p>
          <w:p w14:paraId="098948A3">
            <w:pPr>
              <w:widowControl/>
              <w:jc w:val="left"/>
              <w:rPr>
                <w:rFonts w:hint="eastAsia" w:ascii="仿宋_GB2312" w:hAnsi="等线" w:eastAsia="仿宋_GB2312" w:cs="宋体"/>
                <w:color w:val="333333"/>
                <w:kern w:val="0"/>
                <w:sz w:val="24"/>
                <w:szCs w:val="24"/>
              </w:rPr>
            </w:pPr>
            <w:r>
              <w:rPr>
                <w:rFonts w:hint="eastAsia" w:ascii="仿宋_GB2312" w:hAnsi="等线" w:eastAsia="仿宋_GB2312" w:cs="宋体"/>
                <w:color w:val="333333"/>
                <w:kern w:val="0"/>
                <w:sz w:val="24"/>
                <w:szCs w:val="24"/>
              </w:rPr>
              <w:t>2.平台直播：总部直播，用于新品发布等；经销商买货。</w:t>
            </w:r>
          </w:p>
          <w:p w14:paraId="5D38A6F0">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3.店铺直播：经销商独立直播，客户边看边买。</w:t>
            </w:r>
          </w:p>
        </w:tc>
        <w:tc>
          <w:tcPr>
            <w:tcW w:w="1551" w:type="dxa"/>
            <w:tcBorders>
              <w:top w:val="single" w:color="auto" w:sz="4" w:space="0"/>
              <w:left w:val="nil"/>
              <w:bottom w:val="single" w:color="auto" w:sz="4" w:space="0"/>
              <w:right w:val="single" w:color="auto" w:sz="4" w:space="0"/>
            </w:tcBorders>
            <w:shd w:val="clear" w:color="auto" w:fill="auto"/>
            <w:vAlign w:val="center"/>
          </w:tcPr>
          <w:p w14:paraId="47684DEA">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0.6万</w:t>
            </w:r>
            <w:r>
              <w:rPr>
                <w:rFonts w:hint="eastAsia" w:ascii="仿宋_GB2312" w:hAnsi="等线" w:eastAsia="仿宋_GB2312" w:cs="宋体"/>
                <w:kern w:val="0"/>
                <w:sz w:val="24"/>
                <w:szCs w:val="24"/>
              </w:rPr>
              <w:t>元</w:t>
            </w:r>
            <w:r>
              <w:rPr>
                <w:rFonts w:hint="eastAsia" w:ascii="仿宋_GB2312" w:hAnsi="等线" w:eastAsia="仿宋_GB2312" w:cs="宋体"/>
                <w:color w:val="000000"/>
                <w:kern w:val="0"/>
                <w:sz w:val="24"/>
                <w:szCs w:val="24"/>
              </w:rPr>
              <w:t>/年</w:t>
            </w:r>
          </w:p>
        </w:tc>
        <w:tc>
          <w:tcPr>
            <w:tcW w:w="3817" w:type="dxa"/>
            <w:tcBorders>
              <w:top w:val="single" w:color="auto" w:sz="4" w:space="0"/>
              <w:left w:val="nil"/>
              <w:bottom w:val="single" w:color="auto" w:sz="4" w:space="0"/>
              <w:right w:val="single" w:color="auto" w:sz="4" w:space="0"/>
            </w:tcBorders>
            <w:shd w:val="clear" w:color="auto" w:fill="auto"/>
            <w:vAlign w:val="center"/>
          </w:tcPr>
          <w:p w14:paraId="734DC6A3">
            <w:pPr>
              <w:jc w:val="center"/>
              <w:rPr>
                <w:rFonts w:hint="eastAsia" w:ascii="仿宋_GB2312" w:hAnsi="仿宋_GB2312" w:eastAsia="仿宋_GB2312" w:cs="仿宋_GB2312"/>
                <w:b w:val="0"/>
                <w:bCs w:val="0"/>
                <w:color w:val="auto"/>
                <w:kern w:val="0"/>
                <w:sz w:val="24"/>
                <w:szCs w:val="24"/>
              </w:rPr>
            </w:pPr>
          </w:p>
        </w:tc>
      </w:tr>
      <w:tr w14:paraId="623D4DAA">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39AAB85">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8</w:t>
            </w:r>
          </w:p>
        </w:tc>
        <w:tc>
          <w:tcPr>
            <w:tcW w:w="1511" w:type="dxa"/>
            <w:tcBorders>
              <w:top w:val="single" w:color="auto" w:sz="4" w:space="0"/>
              <w:left w:val="nil"/>
              <w:bottom w:val="single" w:color="auto" w:sz="4" w:space="0"/>
              <w:right w:val="single" w:color="auto" w:sz="4" w:space="0"/>
            </w:tcBorders>
            <w:shd w:val="clear" w:color="auto" w:fill="auto"/>
            <w:vAlign w:val="center"/>
          </w:tcPr>
          <w:p w14:paraId="4BBEFC70">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智配系统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4D1FC714">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1.在线搭配，秒出方案</w:t>
            </w:r>
          </w:p>
          <w:p w14:paraId="46B4C3A1">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2.方案分享，获客引流</w:t>
            </w:r>
          </w:p>
        </w:tc>
        <w:tc>
          <w:tcPr>
            <w:tcW w:w="4387" w:type="dxa"/>
            <w:tcBorders>
              <w:top w:val="single" w:color="auto" w:sz="4" w:space="0"/>
              <w:left w:val="nil"/>
              <w:bottom w:val="single" w:color="auto" w:sz="4" w:space="0"/>
              <w:right w:val="single" w:color="auto" w:sz="4" w:space="0"/>
            </w:tcBorders>
            <w:shd w:val="clear" w:color="auto" w:fill="auto"/>
            <w:vAlign w:val="center"/>
          </w:tcPr>
          <w:p w14:paraId="11501445">
            <w:pPr>
              <w:widowControl/>
              <w:jc w:val="left"/>
              <w:rPr>
                <w:rFonts w:hint="eastAsia" w:ascii="仿宋_GB2312" w:hAnsi="等线" w:eastAsia="仿宋_GB2312" w:cs="宋体"/>
                <w:color w:val="333333"/>
                <w:kern w:val="0"/>
                <w:sz w:val="24"/>
                <w:szCs w:val="24"/>
              </w:rPr>
            </w:pPr>
            <w:r>
              <w:rPr>
                <w:rFonts w:hint="eastAsia" w:ascii="仿宋_GB2312" w:hAnsi="等线" w:eastAsia="仿宋_GB2312" w:cs="宋体"/>
                <w:color w:val="333333"/>
                <w:kern w:val="0"/>
                <w:sz w:val="24"/>
                <w:szCs w:val="24"/>
              </w:rPr>
              <w:t>1.快速在线搭配，场景体验，秒出方案，实现人人都是设计师，人人都是营销师。</w:t>
            </w:r>
          </w:p>
          <w:p w14:paraId="0A2444B2">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2.在线智配的方案可以保存和分享，进一步获客引流。</w:t>
            </w:r>
          </w:p>
        </w:tc>
        <w:tc>
          <w:tcPr>
            <w:tcW w:w="1551" w:type="dxa"/>
            <w:tcBorders>
              <w:top w:val="single" w:color="auto" w:sz="4" w:space="0"/>
              <w:left w:val="nil"/>
              <w:bottom w:val="single" w:color="auto" w:sz="4" w:space="0"/>
              <w:right w:val="single" w:color="auto" w:sz="4" w:space="0"/>
            </w:tcBorders>
            <w:shd w:val="clear" w:color="auto" w:fill="auto"/>
            <w:vAlign w:val="center"/>
          </w:tcPr>
          <w:p w14:paraId="66CDA275">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0.5万</w:t>
            </w:r>
            <w:r>
              <w:rPr>
                <w:rFonts w:hint="eastAsia" w:ascii="仿宋_GB2312" w:hAnsi="等线" w:eastAsia="仿宋_GB2312" w:cs="宋体"/>
                <w:kern w:val="0"/>
                <w:sz w:val="24"/>
                <w:szCs w:val="24"/>
              </w:rPr>
              <w:t>元</w:t>
            </w:r>
            <w:r>
              <w:rPr>
                <w:rFonts w:hint="eastAsia" w:ascii="仿宋_GB2312" w:hAnsi="等线" w:eastAsia="仿宋_GB2312" w:cs="宋体"/>
                <w:color w:val="000000"/>
                <w:kern w:val="0"/>
                <w:sz w:val="24"/>
                <w:szCs w:val="24"/>
              </w:rPr>
              <w:t>/年</w:t>
            </w:r>
          </w:p>
        </w:tc>
        <w:tc>
          <w:tcPr>
            <w:tcW w:w="3817" w:type="dxa"/>
            <w:tcBorders>
              <w:top w:val="single" w:color="auto" w:sz="4" w:space="0"/>
              <w:left w:val="nil"/>
              <w:bottom w:val="single" w:color="auto" w:sz="4" w:space="0"/>
              <w:right w:val="single" w:color="auto" w:sz="4" w:space="0"/>
            </w:tcBorders>
            <w:shd w:val="clear" w:color="auto" w:fill="auto"/>
            <w:vAlign w:val="center"/>
          </w:tcPr>
          <w:p w14:paraId="5BE7F770">
            <w:pPr>
              <w:jc w:val="center"/>
              <w:rPr>
                <w:rFonts w:hint="eastAsia" w:ascii="仿宋_GB2312" w:hAnsi="仿宋_GB2312" w:eastAsia="仿宋_GB2312" w:cs="仿宋_GB2312"/>
                <w:b w:val="0"/>
                <w:bCs w:val="0"/>
                <w:color w:val="auto"/>
                <w:kern w:val="0"/>
                <w:sz w:val="24"/>
                <w:szCs w:val="24"/>
              </w:rPr>
            </w:pPr>
          </w:p>
        </w:tc>
      </w:tr>
      <w:tr w14:paraId="63D15D13">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328A2CF">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9</w:t>
            </w:r>
          </w:p>
        </w:tc>
        <w:tc>
          <w:tcPr>
            <w:tcW w:w="1511" w:type="dxa"/>
            <w:tcBorders>
              <w:top w:val="single" w:color="auto" w:sz="4" w:space="0"/>
              <w:left w:val="nil"/>
              <w:bottom w:val="single" w:color="auto" w:sz="4" w:space="0"/>
              <w:right w:val="single" w:color="auto" w:sz="4" w:space="0"/>
            </w:tcBorders>
            <w:shd w:val="clear" w:color="auto" w:fill="auto"/>
            <w:vAlign w:val="center"/>
          </w:tcPr>
          <w:p w14:paraId="28FE3C22">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智慧门店</w:t>
            </w:r>
          </w:p>
        </w:tc>
        <w:tc>
          <w:tcPr>
            <w:tcW w:w="2318" w:type="dxa"/>
            <w:tcBorders>
              <w:top w:val="single" w:color="auto" w:sz="4" w:space="0"/>
              <w:left w:val="nil"/>
              <w:bottom w:val="single" w:color="auto" w:sz="4" w:space="0"/>
              <w:right w:val="single" w:color="auto" w:sz="4" w:space="0"/>
            </w:tcBorders>
            <w:shd w:val="clear" w:color="auto" w:fill="auto"/>
            <w:vAlign w:val="center"/>
          </w:tcPr>
          <w:p w14:paraId="3980FB5F">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1.专属智慧门店APP</w:t>
            </w:r>
          </w:p>
          <w:p w14:paraId="13C845DF">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2.在线选品</w:t>
            </w:r>
          </w:p>
          <w:p w14:paraId="0A3D61A4">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3.智能搭配</w:t>
            </w:r>
          </w:p>
          <w:p w14:paraId="520C669D">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4.选购结算</w:t>
            </w:r>
          </w:p>
        </w:tc>
        <w:tc>
          <w:tcPr>
            <w:tcW w:w="4387" w:type="dxa"/>
            <w:tcBorders>
              <w:top w:val="single" w:color="auto" w:sz="4" w:space="0"/>
              <w:left w:val="nil"/>
              <w:bottom w:val="single" w:color="auto" w:sz="4" w:space="0"/>
              <w:right w:val="single" w:color="auto" w:sz="4" w:space="0"/>
            </w:tcBorders>
            <w:shd w:val="clear" w:color="auto" w:fill="auto"/>
            <w:vAlign w:val="center"/>
          </w:tcPr>
          <w:p w14:paraId="5EBDD486">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智能设备门店展示，在线选品</w:t>
            </w:r>
          </w:p>
        </w:tc>
        <w:tc>
          <w:tcPr>
            <w:tcW w:w="1551" w:type="dxa"/>
            <w:tcBorders>
              <w:top w:val="single" w:color="auto" w:sz="4" w:space="0"/>
              <w:left w:val="nil"/>
              <w:bottom w:val="single" w:color="auto" w:sz="4" w:space="0"/>
              <w:right w:val="single" w:color="auto" w:sz="4" w:space="0"/>
            </w:tcBorders>
            <w:shd w:val="clear" w:color="auto" w:fill="auto"/>
            <w:vAlign w:val="center"/>
          </w:tcPr>
          <w:p w14:paraId="7CDFA5C8">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0.68万</w:t>
            </w:r>
            <w:r>
              <w:rPr>
                <w:rFonts w:hint="eastAsia" w:ascii="仿宋_GB2312" w:hAnsi="等线" w:eastAsia="仿宋_GB2312" w:cs="宋体"/>
                <w:kern w:val="0"/>
                <w:sz w:val="24"/>
                <w:szCs w:val="24"/>
              </w:rPr>
              <w:t>元</w:t>
            </w:r>
            <w:r>
              <w:rPr>
                <w:rFonts w:hint="eastAsia" w:ascii="仿宋_GB2312" w:hAnsi="等线" w:eastAsia="仿宋_GB2312" w:cs="宋体"/>
                <w:color w:val="000000"/>
                <w:kern w:val="0"/>
                <w:sz w:val="24"/>
                <w:szCs w:val="24"/>
              </w:rPr>
              <w:t>/年</w:t>
            </w:r>
          </w:p>
        </w:tc>
        <w:tc>
          <w:tcPr>
            <w:tcW w:w="3817" w:type="dxa"/>
            <w:tcBorders>
              <w:top w:val="single" w:color="auto" w:sz="4" w:space="0"/>
              <w:left w:val="nil"/>
              <w:bottom w:val="single" w:color="auto" w:sz="4" w:space="0"/>
              <w:right w:val="single" w:color="auto" w:sz="4" w:space="0"/>
            </w:tcBorders>
            <w:shd w:val="clear" w:color="auto" w:fill="auto"/>
            <w:vAlign w:val="center"/>
          </w:tcPr>
          <w:p w14:paraId="315FF7EE">
            <w:pPr>
              <w:jc w:val="center"/>
              <w:rPr>
                <w:rFonts w:hint="eastAsia" w:ascii="仿宋_GB2312" w:hAnsi="仿宋_GB2312" w:eastAsia="仿宋_GB2312" w:cs="仿宋_GB2312"/>
                <w:b w:val="0"/>
                <w:bCs w:val="0"/>
                <w:color w:val="auto"/>
                <w:kern w:val="0"/>
                <w:sz w:val="24"/>
                <w:szCs w:val="24"/>
              </w:rPr>
            </w:pPr>
          </w:p>
        </w:tc>
      </w:tr>
      <w:tr w14:paraId="29AC86A6">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407979C">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10</w:t>
            </w:r>
          </w:p>
        </w:tc>
        <w:tc>
          <w:tcPr>
            <w:tcW w:w="1511" w:type="dxa"/>
            <w:tcBorders>
              <w:top w:val="single" w:color="auto" w:sz="4" w:space="0"/>
              <w:left w:val="nil"/>
              <w:bottom w:val="single" w:color="auto" w:sz="4" w:space="0"/>
              <w:right w:val="single" w:color="auto" w:sz="4" w:space="0"/>
            </w:tcBorders>
            <w:shd w:val="clear" w:color="auto" w:fill="auto"/>
            <w:vAlign w:val="center"/>
          </w:tcPr>
          <w:p w14:paraId="1BA8D803">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分账系统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5196DB3E">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B2B支付+分账</w:t>
            </w:r>
          </w:p>
        </w:tc>
        <w:tc>
          <w:tcPr>
            <w:tcW w:w="4387" w:type="dxa"/>
            <w:tcBorders>
              <w:top w:val="single" w:color="auto" w:sz="4" w:space="0"/>
              <w:left w:val="nil"/>
              <w:bottom w:val="single" w:color="auto" w:sz="4" w:space="0"/>
              <w:right w:val="single" w:color="auto" w:sz="4" w:space="0"/>
            </w:tcBorders>
            <w:shd w:val="clear" w:color="auto" w:fill="auto"/>
            <w:vAlign w:val="center"/>
          </w:tcPr>
          <w:p w14:paraId="531C5DCA">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针对企业特有的2B场景特有的分账能力，帮助品牌企业避免虚增收入，产生额外税负。</w:t>
            </w:r>
          </w:p>
        </w:tc>
        <w:tc>
          <w:tcPr>
            <w:tcW w:w="1551" w:type="dxa"/>
            <w:tcBorders>
              <w:top w:val="single" w:color="auto" w:sz="4" w:space="0"/>
              <w:left w:val="nil"/>
              <w:bottom w:val="single" w:color="auto" w:sz="4" w:space="0"/>
              <w:right w:val="single" w:color="auto" w:sz="4" w:space="0"/>
            </w:tcBorders>
            <w:shd w:val="clear" w:color="auto" w:fill="auto"/>
            <w:vAlign w:val="center"/>
          </w:tcPr>
          <w:p w14:paraId="7699E438">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0.5万/年（超出的分账账号0.03万元/个）</w:t>
            </w:r>
          </w:p>
        </w:tc>
        <w:tc>
          <w:tcPr>
            <w:tcW w:w="3817" w:type="dxa"/>
            <w:tcBorders>
              <w:top w:val="single" w:color="auto" w:sz="4" w:space="0"/>
              <w:left w:val="nil"/>
              <w:bottom w:val="single" w:color="auto" w:sz="4" w:space="0"/>
              <w:right w:val="single" w:color="auto" w:sz="4" w:space="0"/>
            </w:tcBorders>
            <w:shd w:val="clear" w:color="auto" w:fill="auto"/>
            <w:vAlign w:val="center"/>
          </w:tcPr>
          <w:p w14:paraId="6F0F8D9A">
            <w:pPr>
              <w:jc w:val="center"/>
              <w:rPr>
                <w:rFonts w:hint="eastAsia" w:ascii="仿宋_GB2312" w:hAnsi="仿宋_GB2312" w:eastAsia="仿宋_GB2312" w:cs="仿宋_GB2312"/>
                <w:b w:val="0"/>
                <w:bCs w:val="0"/>
                <w:color w:val="auto"/>
                <w:kern w:val="0"/>
                <w:sz w:val="24"/>
                <w:szCs w:val="24"/>
              </w:rPr>
            </w:pPr>
          </w:p>
        </w:tc>
      </w:tr>
      <w:tr w14:paraId="2BF7F400">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EF4ECCF">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11</w:t>
            </w:r>
          </w:p>
        </w:tc>
        <w:tc>
          <w:tcPr>
            <w:tcW w:w="1511" w:type="dxa"/>
            <w:tcBorders>
              <w:top w:val="single" w:color="auto" w:sz="4" w:space="0"/>
              <w:left w:val="nil"/>
              <w:bottom w:val="single" w:color="auto" w:sz="4" w:space="0"/>
              <w:right w:val="single" w:color="auto" w:sz="4" w:space="0"/>
            </w:tcBorders>
            <w:shd w:val="clear" w:color="auto" w:fill="auto"/>
            <w:vAlign w:val="center"/>
          </w:tcPr>
          <w:p w14:paraId="0A6DEA8E">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供应链系统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7F8AFF97">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1.供应商订单中心，商品中心，财务结算，数据报表</w:t>
            </w:r>
          </w:p>
          <w:p w14:paraId="317ED1E7">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2.扫码出入库</w:t>
            </w:r>
          </w:p>
        </w:tc>
        <w:tc>
          <w:tcPr>
            <w:tcW w:w="4387" w:type="dxa"/>
            <w:tcBorders>
              <w:top w:val="single" w:color="auto" w:sz="4" w:space="0"/>
              <w:left w:val="nil"/>
              <w:bottom w:val="single" w:color="auto" w:sz="4" w:space="0"/>
              <w:right w:val="single" w:color="auto" w:sz="4" w:space="0"/>
            </w:tcBorders>
            <w:shd w:val="clear" w:color="auto" w:fill="auto"/>
            <w:vAlign w:val="center"/>
          </w:tcPr>
          <w:p w14:paraId="1B61D25D">
            <w:pPr>
              <w:widowControl/>
              <w:jc w:val="left"/>
              <w:rPr>
                <w:rFonts w:hint="eastAsia" w:ascii="仿宋_GB2312" w:hAnsi="等线" w:eastAsia="仿宋_GB2312" w:cs="宋体"/>
                <w:color w:val="333333"/>
                <w:kern w:val="0"/>
                <w:sz w:val="24"/>
                <w:szCs w:val="24"/>
              </w:rPr>
            </w:pPr>
            <w:r>
              <w:rPr>
                <w:rFonts w:hint="eastAsia" w:ascii="仿宋_GB2312" w:hAnsi="等线" w:eastAsia="仿宋_GB2312" w:cs="宋体"/>
                <w:color w:val="333333"/>
                <w:kern w:val="0"/>
                <w:sz w:val="24"/>
                <w:szCs w:val="24"/>
              </w:rPr>
              <w:t>1.供应商加盟整合，平台业务高效运转。</w:t>
            </w:r>
          </w:p>
          <w:p w14:paraId="51A0778D">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2.扫码出入库：高效配送。</w:t>
            </w:r>
          </w:p>
        </w:tc>
        <w:tc>
          <w:tcPr>
            <w:tcW w:w="1551" w:type="dxa"/>
            <w:tcBorders>
              <w:top w:val="single" w:color="auto" w:sz="4" w:space="0"/>
              <w:left w:val="nil"/>
              <w:bottom w:val="single" w:color="auto" w:sz="4" w:space="0"/>
              <w:right w:val="single" w:color="auto" w:sz="4" w:space="0"/>
            </w:tcBorders>
            <w:shd w:val="clear" w:color="auto" w:fill="auto"/>
            <w:vAlign w:val="center"/>
          </w:tcPr>
          <w:p w14:paraId="574BEC95">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0.03万</w:t>
            </w:r>
            <w:r>
              <w:rPr>
                <w:rFonts w:hint="eastAsia" w:ascii="仿宋_GB2312" w:hAnsi="等线" w:eastAsia="仿宋_GB2312" w:cs="宋体"/>
                <w:kern w:val="0"/>
                <w:sz w:val="24"/>
                <w:szCs w:val="24"/>
              </w:rPr>
              <w:t>元</w:t>
            </w:r>
            <w:r>
              <w:rPr>
                <w:rFonts w:hint="eastAsia" w:ascii="仿宋_GB2312" w:hAnsi="等线" w:eastAsia="仿宋_GB2312" w:cs="宋体"/>
                <w:color w:val="000000"/>
                <w:kern w:val="0"/>
                <w:sz w:val="24"/>
                <w:szCs w:val="24"/>
              </w:rPr>
              <w:t>/供应商/年</w:t>
            </w:r>
          </w:p>
        </w:tc>
        <w:tc>
          <w:tcPr>
            <w:tcW w:w="3817" w:type="dxa"/>
            <w:tcBorders>
              <w:top w:val="single" w:color="auto" w:sz="4" w:space="0"/>
              <w:left w:val="nil"/>
              <w:bottom w:val="single" w:color="auto" w:sz="4" w:space="0"/>
              <w:right w:val="single" w:color="auto" w:sz="4" w:space="0"/>
            </w:tcBorders>
            <w:shd w:val="clear" w:color="auto" w:fill="auto"/>
            <w:vAlign w:val="center"/>
          </w:tcPr>
          <w:p w14:paraId="62BBA0E9">
            <w:pPr>
              <w:jc w:val="center"/>
              <w:rPr>
                <w:rFonts w:hint="eastAsia" w:ascii="仿宋_GB2312" w:hAnsi="仿宋_GB2312" w:eastAsia="仿宋_GB2312" w:cs="仿宋_GB2312"/>
                <w:b w:val="0"/>
                <w:bCs w:val="0"/>
                <w:color w:val="auto"/>
                <w:kern w:val="0"/>
                <w:sz w:val="24"/>
                <w:szCs w:val="24"/>
              </w:rPr>
            </w:pPr>
          </w:p>
        </w:tc>
      </w:tr>
      <w:tr w14:paraId="1415854A">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75BF797">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12</w:t>
            </w:r>
          </w:p>
        </w:tc>
        <w:tc>
          <w:tcPr>
            <w:tcW w:w="1511" w:type="dxa"/>
            <w:tcBorders>
              <w:top w:val="single" w:color="auto" w:sz="4" w:space="0"/>
              <w:left w:val="nil"/>
              <w:bottom w:val="single" w:color="auto" w:sz="4" w:space="0"/>
              <w:right w:val="single" w:color="auto" w:sz="4" w:space="0"/>
            </w:tcBorders>
            <w:shd w:val="clear" w:color="auto" w:fill="auto"/>
            <w:vAlign w:val="center"/>
          </w:tcPr>
          <w:p w14:paraId="17BAFCF9">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企源帮（普通供应商）</w:t>
            </w:r>
          </w:p>
        </w:tc>
        <w:tc>
          <w:tcPr>
            <w:tcW w:w="2318" w:type="dxa"/>
            <w:tcBorders>
              <w:top w:val="single" w:color="auto" w:sz="4" w:space="0"/>
              <w:left w:val="nil"/>
              <w:bottom w:val="single" w:color="auto" w:sz="4" w:space="0"/>
              <w:right w:val="single" w:color="auto" w:sz="4" w:space="0"/>
            </w:tcBorders>
            <w:shd w:val="clear" w:color="auto" w:fill="auto"/>
            <w:vAlign w:val="center"/>
          </w:tcPr>
          <w:p w14:paraId="40CEB030">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泛家居供应链货源平台</w:t>
            </w:r>
          </w:p>
        </w:tc>
        <w:tc>
          <w:tcPr>
            <w:tcW w:w="4387" w:type="dxa"/>
            <w:tcBorders>
              <w:top w:val="single" w:color="auto" w:sz="4" w:space="0"/>
              <w:left w:val="nil"/>
              <w:bottom w:val="single" w:color="auto" w:sz="4" w:space="0"/>
              <w:right w:val="single" w:color="auto" w:sz="4" w:space="0"/>
            </w:tcBorders>
            <w:shd w:val="clear" w:color="auto" w:fill="auto"/>
            <w:vAlign w:val="center"/>
          </w:tcPr>
          <w:p w14:paraId="29B30FB0">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企业通过企源帮搭建自己的货源平台</w:t>
            </w:r>
          </w:p>
        </w:tc>
        <w:tc>
          <w:tcPr>
            <w:tcW w:w="1551" w:type="dxa"/>
            <w:tcBorders>
              <w:top w:val="single" w:color="auto" w:sz="4" w:space="0"/>
              <w:left w:val="nil"/>
              <w:bottom w:val="single" w:color="auto" w:sz="4" w:space="0"/>
              <w:right w:val="single" w:color="auto" w:sz="4" w:space="0"/>
            </w:tcBorders>
            <w:shd w:val="clear" w:color="auto" w:fill="auto"/>
            <w:vAlign w:val="center"/>
          </w:tcPr>
          <w:p w14:paraId="7417B315">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0.68万</w:t>
            </w:r>
            <w:r>
              <w:rPr>
                <w:rFonts w:hint="eastAsia" w:ascii="仿宋_GB2312" w:hAnsi="等线" w:eastAsia="仿宋_GB2312" w:cs="宋体"/>
                <w:kern w:val="0"/>
                <w:sz w:val="24"/>
                <w:szCs w:val="24"/>
              </w:rPr>
              <w:t>元</w:t>
            </w:r>
            <w:r>
              <w:rPr>
                <w:rFonts w:hint="eastAsia" w:ascii="仿宋_GB2312" w:hAnsi="等线" w:eastAsia="仿宋_GB2312" w:cs="宋体"/>
                <w:color w:val="000000"/>
                <w:kern w:val="0"/>
                <w:sz w:val="24"/>
                <w:szCs w:val="24"/>
              </w:rPr>
              <w:t>/年</w:t>
            </w:r>
          </w:p>
        </w:tc>
        <w:tc>
          <w:tcPr>
            <w:tcW w:w="3817" w:type="dxa"/>
            <w:tcBorders>
              <w:top w:val="single" w:color="auto" w:sz="4" w:space="0"/>
              <w:left w:val="nil"/>
              <w:bottom w:val="single" w:color="auto" w:sz="4" w:space="0"/>
              <w:right w:val="single" w:color="auto" w:sz="4" w:space="0"/>
            </w:tcBorders>
            <w:shd w:val="clear" w:color="auto" w:fill="auto"/>
            <w:vAlign w:val="center"/>
          </w:tcPr>
          <w:p w14:paraId="59A1AAB1">
            <w:pPr>
              <w:jc w:val="center"/>
              <w:rPr>
                <w:rFonts w:hint="eastAsia" w:ascii="仿宋_GB2312" w:hAnsi="仿宋_GB2312" w:eastAsia="仿宋_GB2312" w:cs="仿宋_GB2312"/>
                <w:b w:val="0"/>
                <w:bCs w:val="0"/>
                <w:color w:val="auto"/>
                <w:kern w:val="0"/>
                <w:sz w:val="24"/>
                <w:szCs w:val="24"/>
              </w:rPr>
            </w:pPr>
          </w:p>
        </w:tc>
      </w:tr>
      <w:tr w14:paraId="131DC433">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7A2B2AE">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13</w:t>
            </w:r>
          </w:p>
        </w:tc>
        <w:tc>
          <w:tcPr>
            <w:tcW w:w="1511" w:type="dxa"/>
            <w:tcBorders>
              <w:top w:val="single" w:color="auto" w:sz="4" w:space="0"/>
              <w:left w:val="nil"/>
              <w:bottom w:val="single" w:color="auto" w:sz="4" w:space="0"/>
              <w:right w:val="single" w:color="auto" w:sz="4" w:space="0"/>
            </w:tcBorders>
            <w:shd w:val="clear" w:color="auto" w:fill="auto"/>
            <w:vAlign w:val="center"/>
          </w:tcPr>
          <w:p w14:paraId="294713E1">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企源帮（优选供应商）</w:t>
            </w:r>
          </w:p>
        </w:tc>
        <w:tc>
          <w:tcPr>
            <w:tcW w:w="2318" w:type="dxa"/>
            <w:tcBorders>
              <w:top w:val="single" w:color="auto" w:sz="4" w:space="0"/>
              <w:left w:val="nil"/>
              <w:bottom w:val="single" w:color="auto" w:sz="4" w:space="0"/>
              <w:right w:val="single" w:color="auto" w:sz="4" w:space="0"/>
            </w:tcBorders>
            <w:shd w:val="clear" w:color="auto" w:fill="auto"/>
            <w:vAlign w:val="center"/>
          </w:tcPr>
          <w:p w14:paraId="636EC8A2">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泛家居供应链货源平台</w:t>
            </w:r>
          </w:p>
        </w:tc>
        <w:tc>
          <w:tcPr>
            <w:tcW w:w="4387" w:type="dxa"/>
            <w:tcBorders>
              <w:top w:val="single" w:color="auto" w:sz="4" w:space="0"/>
              <w:left w:val="nil"/>
              <w:bottom w:val="single" w:color="auto" w:sz="4" w:space="0"/>
              <w:right w:val="single" w:color="auto" w:sz="4" w:space="0"/>
            </w:tcBorders>
            <w:shd w:val="clear" w:color="auto" w:fill="auto"/>
            <w:vAlign w:val="center"/>
          </w:tcPr>
          <w:p w14:paraId="790E32AE">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企业通过企源帮搭建自己的货源平台</w:t>
            </w:r>
          </w:p>
        </w:tc>
        <w:tc>
          <w:tcPr>
            <w:tcW w:w="1551" w:type="dxa"/>
            <w:tcBorders>
              <w:top w:val="single" w:color="auto" w:sz="4" w:space="0"/>
              <w:left w:val="nil"/>
              <w:bottom w:val="single" w:color="auto" w:sz="4" w:space="0"/>
              <w:right w:val="single" w:color="auto" w:sz="4" w:space="0"/>
            </w:tcBorders>
            <w:shd w:val="clear" w:color="auto" w:fill="auto"/>
            <w:vAlign w:val="center"/>
          </w:tcPr>
          <w:p w14:paraId="6A1F03BF">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1.28万</w:t>
            </w:r>
            <w:r>
              <w:rPr>
                <w:rFonts w:hint="eastAsia" w:ascii="仿宋_GB2312" w:hAnsi="等线" w:eastAsia="仿宋_GB2312" w:cs="宋体"/>
                <w:kern w:val="0"/>
                <w:sz w:val="24"/>
                <w:szCs w:val="24"/>
              </w:rPr>
              <w:t>元</w:t>
            </w:r>
            <w:r>
              <w:rPr>
                <w:rFonts w:hint="eastAsia" w:ascii="仿宋_GB2312" w:hAnsi="等线" w:eastAsia="仿宋_GB2312" w:cs="宋体"/>
                <w:color w:val="000000"/>
                <w:kern w:val="0"/>
                <w:sz w:val="24"/>
                <w:szCs w:val="24"/>
              </w:rPr>
              <w:t>/年</w:t>
            </w:r>
          </w:p>
        </w:tc>
        <w:tc>
          <w:tcPr>
            <w:tcW w:w="3817" w:type="dxa"/>
            <w:tcBorders>
              <w:top w:val="single" w:color="auto" w:sz="4" w:space="0"/>
              <w:left w:val="nil"/>
              <w:bottom w:val="single" w:color="auto" w:sz="4" w:space="0"/>
              <w:right w:val="single" w:color="auto" w:sz="4" w:space="0"/>
            </w:tcBorders>
            <w:shd w:val="clear" w:color="auto" w:fill="auto"/>
            <w:vAlign w:val="center"/>
          </w:tcPr>
          <w:p w14:paraId="274AF583">
            <w:pPr>
              <w:jc w:val="center"/>
              <w:rPr>
                <w:rFonts w:hint="eastAsia" w:ascii="仿宋_GB2312" w:hAnsi="仿宋_GB2312" w:eastAsia="仿宋_GB2312" w:cs="仿宋_GB2312"/>
                <w:b w:val="0"/>
                <w:bCs w:val="0"/>
                <w:color w:val="auto"/>
                <w:kern w:val="0"/>
                <w:sz w:val="24"/>
                <w:szCs w:val="24"/>
              </w:rPr>
            </w:pPr>
          </w:p>
        </w:tc>
      </w:tr>
    </w:tbl>
    <w:p w14:paraId="4AC4F2C3">
      <w:pPr>
        <w:rPr>
          <w:rFonts w:ascii="仿宋_GB2312" w:hAnsi="仿宋_GB2312" w:eastAsia="仿宋_GB2312" w:cs="仿宋_GB2312"/>
          <w:bCs/>
          <w:sz w:val="32"/>
          <w:szCs w:val="32"/>
        </w:rPr>
      </w:pPr>
    </w:p>
    <w:p w14:paraId="4EDAC005">
      <w:pPr>
        <w:rPr>
          <w:rFonts w:ascii="仿宋_GB2312" w:hAnsi="仿宋_GB2312" w:eastAsia="仿宋_GB2312" w:cs="仿宋_GB2312"/>
          <w:bCs/>
          <w:sz w:val="32"/>
          <w:szCs w:val="32"/>
        </w:rPr>
      </w:pPr>
    </w:p>
    <w:p w14:paraId="4BECFA34">
      <w:pPr>
        <w:pStyle w:val="2"/>
        <w:rPr>
          <w:rFonts w:ascii="仿宋_GB2312" w:hAnsi="仿宋_GB2312" w:eastAsia="仿宋_GB2312" w:cs="仿宋_GB2312"/>
          <w:bCs/>
          <w:sz w:val="32"/>
          <w:szCs w:val="32"/>
        </w:rPr>
      </w:pPr>
    </w:p>
    <w:p w14:paraId="2489108B">
      <w:pPr>
        <w:pStyle w:val="2"/>
        <w:rPr>
          <w:rFonts w:ascii="仿宋_GB2312" w:hAnsi="仿宋_GB2312" w:eastAsia="仿宋_GB2312" w:cs="仿宋_GB2312"/>
          <w:bCs/>
          <w:sz w:val="32"/>
          <w:szCs w:val="32"/>
        </w:rPr>
      </w:pPr>
    </w:p>
    <w:p w14:paraId="1FE5EA9F">
      <w:pPr>
        <w:rPr>
          <w:rFonts w:ascii="仿宋_GB2312" w:hAnsi="仿宋_GB2312" w:eastAsia="仿宋_GB2312" w:cs="仿宋_GB2312"/>
          <w:bCs/>
          <w:sz w:val="32"/>
          <w:szCs w:val="32"/>
        </w:rPr>
      </w:pPr>
    </w:p>
    <w:p w14:paraId="64C9878B">
      <w:pPr>
        <w:rPr>
          <w:rFonts w:ascii="仿宋_GB2312" w:hAnsi="仿宋_GB2312" w:eastAsia="仿宋_GB2312" w:cs="仿宋_GB2312"/>
          <w:bCs/>
          <w:sz w:val="32"/>
          <w:szCs w:val="32"/>
        </w:rPr>
      </w:pPr>
    </w:p>
    <w:p w14:paraId="6F033BD9">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六</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联合体成员：中山市铧禧电子科技有限公司</w:t>
      </w:r>
    </w:p>
    <w:tbl>
      <w:tblPr>
        <w:tblStyle w:val="14"/>
        <w:tblW w:w="0" w:type="auto"/>
        <w:tblInd w:w="113" w:type="dxa"/>
        <w:tblLayout w:type="autofit"/>
        <w:tblCellMar>
          <w:top w:w="0" w:type="dxa"/>
          <w:left w:w="108" w:type="dxa"/>
          <w:bottom w:w="0" w:type="dxa"/>
          <w:right w:w="108" w:type="dxa"/>
        </w:tblCellMar>
      </w:tblPr>
      <w:tblGrid>
        <w:gridCol w:w="459"/>
        <w:gridCol w:w="1194"/>
        <w:gridCol w:w="4749"/>
        <w:gridCol w:w="6663"/>
        <w:gridCol w:w="1003"/>
        <w:gridCol w:w="469"/>
      </w:tblGrid>
      <w:tr w14:paraId="5DC98DAC">
        <w:tblPrEx>
          <w:tblCellMar>
            <w:top w:w="0" w:type="dxa"/>
            <w:left w:w="108" w:type="dxa"/>
            <w:bottom w:w="0" w:type="dxa"/>
            <w:right w:w="108" w:type="dxa"/>
          </w:tblCellMar>
        </w:tblPrEx>
        <w:trPr>
          <w:trHeight w:val="601" w:hRule="atLeast"/>
        </w:trPr>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11C56169">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168" w:type="dxa"/>
            <w:tcBorders>
              <w:top w:val="single" w:color="auto" w:sz="4" w:space="0"/>
              <w:left w:val="nil"/>
              <w:bottom w:val="single" w:color="auto" w:sz="4" w:space="0"/>
              <w:right w:val="single" w:color="auto" w:sz="4" w:space="0"/>
            </w:tcBorders>
            <w:shd w:val="clear" w:color="auto" w:fill="auto"/>
            <w:vAlign w:val="center"/>
          </w:tcPr>
          <w:p w14:paraId="42703414">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4546" w:type="dxa"/>
            <w:tcBorders>
              <w:top w:val="single" w:color="auto" w:sz="4" w:space="0"/>
              <w:left w:val="nil"/>
              <w:bottom w:val="single" w:color="auto" w:sz="4" w:space="0"/>
              <w:right w:val="single" w:color="auto" w:sz="4" w:space="0"/>
            </w:tcBorders>
            <w:shd w:val="clear" w:color="auto" w:fill="auto"/>
            <w:vAlign w:val="center"/>
          </w:tcPr>
          <w:p w14:paraId="6654D948">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6365" w:type="dxa"/>
            <w:tcBorders>
              <w:top w:val="single" w:color="auto" w:sz="4" w:space="0"/>
              <w:left w:val="nil"/>
              <w:bottom w:val="single" w:color="auto" w:sz="4" w:space="0"/>
              <w:right w:val="single" w:color="auto" w:sz="4" w:space="0"/>
            </w:tcBorders>
            <w:shd w:val="clear" w:color="auto" w:fill="auto"/>
            <w:vAlign w:val="center"/>
          </w:tcPr>
          <w:p w14:paraId="1A7C29E2">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993" w:type="dxa"/>
            <w:tcBorders>
              <w:top w:val="single" w:color="auto" w:sz="4" w:space="0"/>
              <w:left w:val="nil"/>
              <w:bottom w:val="single" w:color="auto" w:sz="4" w:space="0"/>
              <w:right w:val="single" w:color="auto" w:sz="4" w:space="0"/>
            </w:tcBorders>
            <w:shd w:val="clear" w:color="auto" w:fill="auto"/>
            <w:vAlign w:val="center"/>
          </w:tcPr>
          <w:p w14:paraId="286C1374">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511" w:type="dxa"/>
            <w:tcBorders>
              <w:top w:val="single" w:color="auto" w:sz="4" w:space="0"/>
              <w:left w:val="nil"/>
              <w:bottom w:val="single" w:color="auto" w:sz="4" w:space="0"/>
              <w:right w:val="single" w:color="auto" w:sz="4" w:space="0"/>
            </w:tcBorders>
            <w:shd w:val="clear" w:color="auto" w:fill="auto"/>
            <w:vAlign w:val="center"/>
          </w:tcPr>
          <w:p w14:paraId="76004850">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r>
      <w:tr w14:paraId="38ED9242">
        <w:tblPrEx>
          <w:tblCellMar>
            <w:top w:w="0" w:type="dxa"/>
            <w:left w:w="108" w:type="dxa"/>
            <w:bottom w:w="0" w:type="dxa"/>
            <w:right w:w="108" w:type="dxa"/>
          </w:tblCellMar>
        </w:tblPrEx>
        <w:trPr>
          <w:trHeight w:val="601" w:hRule="atLeast"/>
        </w:trPr>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5FB89936">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168" w:type="dxa"/>
            <w:tcBorders>
              <w:top w:val="single" w:color="auto" w:sz="4" w:space="0"/>
              <w:left w:val="nil"/>
              <w:bottom w:val="single" w:color="auto" w:sz="4" w:space="0"/>
              <w:right w:val="single" w:color="auto" w:sz="4" w:space="0"/>
            </w:tcBorders>
            <w:shd w:val="clear" w:color="auto" w:fill="auto"/>
            <w:vAlign w:val="center"/>
          </w:tcPr>
          <w:p w14:paraId="6A29AFF4">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防窜货管理系统</w:t>
            </w:r>
          </w:p>
        </w:tc>
        <w:tc>
          <w:tcPr>
            <w:tcW w:w="4546" w:type="dxa"/>
            <w:tcBorders>
              <w:top w:val="single" w:color="auto" w:sz="4" w:space="0"/>
              <w:left w:val="nil"/>
              <w:bottom w:val="single" w:color="auto" w:sz="4" w:space="0"/>
              <w:right w:val="single" w:color="auto" w:sz="4" w:space="0"/>
            </w:tcBorders>
            <w:shd w:val="clear" w:color="auto" w:fill="auto"/>
            <w:vAlign w:val="center"/>
          </w:tcPr>
          <w:p w14:paraId="4C81B342">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通过一物一码的形式在品牌商和经销商之间进行收发货登记，解决经销商窜货问题</w:t>
            </w:r>
          </w:p>
        </w:tc>
        <w:tc>
          <w:tcPr>
            <w:tcW w:w="6365" w:type="dxa"/>
            <w:tcBorders>
              <w:top w:val="single" w:color="auto" w:sz="4" w:space="0"/>
              <w:left w:val="nil"/>
              <w:bottom w:val="single" w:color="auto" w:sz="4" w:space="0"/>
              <w:right w:val="single" w:color="auto" w:sz="4" w:space="0"/>
            </w:tcBorders>
            <w:shd w:val="clear" w:color="auto" w:fill="auto"/>
            <w:vAlign w:val="center"/>
          </w:tcPr>
          <w:p w14:paraId="1221BDE9">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企业可通过应用防窜货系统，监控商品流通信息,及时发现并处理窜货现象,有效保护企业的产品价格体系和市场秩序，提高企业对市场的响应速度和管理效率，及时发现并处理各种流通环节中的问题，降低企业的经营风险和损失，提高渠道商的忠诚度和满意度，促进企业与渠道商的长期合作关系。</w:t>
            </w:r>
          </w:p>
        </w:tc>
        <w:tc>
          <w:tcPr>
            <w:tcW w:w="993" w:type="dxa"/>
            <w:tcBorders>
              <w:top w:val="single" w:color="auto" w:sz="4" w:space="0"/>
              <w:left w:val="nil"/>
              <w:bottom w:val="single" w:color="auto" w:sz="4" w:space="0"/>
              <w:right w:val="single" w:color="auto" w:sz="4" w:space="0"/>
            </w:tcBorders>
            <w:shd w:val="clear" w:color="auto" w:fill="auto"/>
            <w:vAlign w:val="center"/>
          </w:tcPr>
          <w:p w14:paraId="2BD18786">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系统服务：9800元/年实施服务：1万</w:t>
            </w:r>
            <w:r>
              <w:rPr>
                <w:rFonts w:hint="eastAsia" w:ascii="仿宋_GB2312" w:hAnsi="等线" w:eastAsia="仿宋_GB2312" w:cs="宋体"/>
                <w:kern w:val="0"/>
                <w:sz w:val="24"/>
                <w:szCs w:val="24"/>
              </w:rPr>
              <w:t>元</w:t>
            </w:r>
          </w:p>
        </w:tc>
        <w:tc>
          <w:tcPr>
            <w:tcW w:w="511" w:type="dxa"/>
            <w:tcBorders>
              <w:top w:val="single" w:color="auto" w:sz="4" w:space="0"/>
              <w:left w:val="nil"/>
              <w:bottom w:val="single" w:color="auto" w:sz="4" w:space="0"/>
              <w:right w:val="single" w:color="auto" w:sz="4" w:space="0"/>
            </w:tcBorders>
            <w:shd w:val="clear" w:color="auto" w:fill="auto"/>
            <w:vAlign w:val="center"/>
          </w:tcPr>
          <w:p w14:paraId="56CFFF0C">
            <w:pPr>
              <w:jc w:val="center"/>
              <w:rPr>
                <w:rFonts w:hint="eastAsia" w:ascii="仿宋_GB2312" w:hAnsi="仿宋_GB2312" w:eastAsia="仿宋_GB2312" w:cs="仿宋_GB2312"/>
                <w:b w:val="0"/>
                <w:bCs w:val="0"/>
                <w:color w:val="auto"/>
                <w:kern w:val="0"/>
                <w:sz w:val="24"/>
                <w:szCs w:val="24"/>
              </w:rPr>
            </w:pPr>
          </w:p>
        </w:tc>
      </w:tr>
      <w:tr w14:paraId="51AF439D">
        <w:tblPrEx>
          <w:tblCellMar>
            <w:top w:w="0" w:type="dxa"/>
            <w:left w:w="108" w:type="dxa"/>
            <w:bottom w:w="0" w:type="dxa"/>
            <w:right w:w="108" w:type="dxa"/>
          </w:tblCellMar>
        </w:tblPrEx>
        <w:trPr>
          <w:trHeight w:val="601" w:hRule="atLeast"/>
        </w:trPr>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169174FD">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168" w:type="dxa"/>
            <w:tcBorders>
              <w:top w:val="single" w:color="auto" w:sz="4" w:space="0"/>
              <w:left w:val="nil"/>
              <w:bottom w:val="single" w:color="auto" w:sz="4" w:space="0"/>
              <w:right w:val="single" w:color="auto" w:sz="4" w:space="0"/>
            </w:tcBorders>
            <w:shd w:val="clear" w:color="auto" w:fill="auto"/>
            <w:vAlign w:val="center"/>
          </w:tcPr>
          <w:p w14:paraId="27E2EE37">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制造执行与品控管理平台（标准版MES)</w:t>
            </w:r>
          </w:p>
        </w:tc>
        <w:tc>
          <w:tcPr>
            <w:tcW w:w="4546" w:type="dxa"/>
            <w:tcBorders>
              <w:top w:val="single" w:color="auto" w:sz="4" w:space="0"/>
              <w:left w:val="nil"/>
              <w:bottom w:val="single" w:color="auto" w:sz="4" w:space="0"/>
              <w:right w:val="single" w:color="auto" w:sz="4" w:space="0"/>
            </w:tcBorders>
            <w:shd w:val="clear" w:color="auto" w:fill="auto"/>
            <w:vAlign w:val="center"/>
          </w:tcPr>
          <w:p w14:paraId="3228301C">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家电产品在生产过程中，PMC可通过生产管理系统进行生产排产、物料齐套率的检查，通过系统记录生产的过程，生产负责人也可通过系统进行生产过程的管控，避免出现漏件、少件的情况，并通过与检测设备关联，即使把控产品质量，各产品生产数量、工时损失、小时产出、品质数据、物料不良率、成品抽检合格率、人员薪资等数据均可通过系统输出，为生产提供有效、快速决策。</w:t>
            </w:r>
          </w:p>
        </w:tc>
        <w:tc>
          <w:tcPr>
            <w:tcW w:w="6365" w:type="dxa"/>
            <w:tcBorders>
              <w:top w:val="single" w:color="auto" w:sz="4" w:space="0"/>
              <w:left w:val="nil"/>
              <w:bottom w:val="single" w:color="auto" w:sz="4" w:space="0"/>
              <w:right w:val="single" w:color="auto" w:sz="4" w:space="0"/>
            </w:tcBorders>
            <w:shd w:val="clear" w:color="auto" w:fill="auto"/>
            <w:vAlign w:val="center"/>
          </w:tcPr>
          <w:p w14:paraId="2D4D77C7">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生产管理】基础资料：部门管理、人员管理、客户管理、产品管理、条码规则、标签样式；生产资料：车间管理、产线管理、工序管理、工艺路线、产品工艺、班次管理；计划管理：生产计划、投产管理、生产报工、生产返修、产线日计划、拍照录像查询报表看板：线头看板、综合看板、生产报表、品质报表"计划异常：小时计划异常、日计划异常、日工时损失工时管理：员工上岗登记、产线工时登记、产线工时统计、员工工时统计【设备管理】设备管理：设备档案设备检测：设备检测项目、设备检测方案、设备巡检【质量管理】质量资料：检测项目、检测方案、不良描述；质量管理：首件检测、制程巡检、成品检测；【智能终端】扫码过站、设备联网采数、关键零配件扫码绑定、条码绑定、标签打印、岗位拍照、岗位录像、电子工艺卡、工单管理、返修管理</w:t>
            </w:r>
          </w:p>
        </w:tc>
        <w:tc>
          <w:tcPr>
            <w:tcW w:w="993" w:type="dxa"/>
            <w:tcBorders>
              <w:top w:val="single" w:color="auto" w:sz="4" w:space="0"/>
              <w:left w:val="nil"/>
              <w:bottom w:val="single" w:color="auto" w:sz="4" w:space="0"/>
              <w:right w:val="single" w:color="auto" w:sz="4" w:space="0"/>
            </w:tcBorders>
            <w:shd w:val="clear" w:color="auto" w:fill="auto"/>
            <w:vAlign w:val="center"/>
          </w:tcPr>
          <w:p w14:paraId="79F07514">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生产管理：13万元/套</w:t>
            </w:r>
            <w:r>
              <w:rPr>
                <w:rFonts w:hint="eastAsia" w:ascii="仿宋_GB2312" w:hAnsi="等线" w:eastAsia="仿宋_GB2312" w:cs="宋体"/>
                <w:color w:val="000000"/>
                <w:kern w:val="0"/>
                <w:sz w:val="24"/>
                <w:szCs w:val="24"/>
              </w:rPr>
              <w:tab/>
            </w:r>
            <w:r>
              <w:rPr>
                <w:rFonts w:hint="eastAsia" w:ascii="仿宋_GB2312" w:hAnsi="等线" w:eastAsia="仿宋_GB2312" w:cs="宋体"/>
                <w:color w:val="000000"/>
                <w:kern w:val="0"/>
                <w:sz w:val="24"/>
                <w:szCs w:val="24"/>
              </w:rPr>
              <w:t>质量管理：5万元/套</w:t>
            </w:r>
            <w:r>
              <w:rPr>
                <w:rFonts w:hint="eastAsia" w:ascii="仿宋_GB2312" w:hAnsi="等线" w:eastAsia="仿宋_GB2312" w:cs="宋体"/>
                <w:color w:val="000000"/>
                <w:kern w:val="0"/>
                <w:sz w:val="24"/>
                <w:szCs w:val="24"/>
              </w:rPr>
              <w:tab/>
            </w:r>
            <w:r>
              <w:rPr>
                <w:rFonts w:hint="eastAsia" w:ascii="仿宋_GB2312" w:hAnsi="等线" w:eastAsia="仿宋_GB2312" w:cs="宋体"/>
                <w:color w:val="000000"/>
                <w:kern w:val="0"/>
                <w:sz w:val="24"/>
                <w:szCs w:val="24"/>
              </w:rPr>
              <w:t>设备管理：3万元/套</w:t>
            </w:r>
            <w:r>
              <w:rPr>
                <w:rFonts w:hint="eastAsia" w:ascii="仿宋_GB2312" w:hAnsi="等线" w:eastAsia="仿宋_GB2312" w:cs="宋体"/>
                <w:color w:val="000000"/>
                <w:kern w:val="0"/>
                <w:sz w:val="24"/>
                <w:szCs w:val="24"/>
              </w:rPr>
              <w:tab/>
            </w:r>
            <w:r>
              <w:rPr>
                <w:rFonts w:hint="eastAsia" w:ascii="仿宋_GB2312" w:hAnsi="等线" w:eastAsia="仿宋_GB2312" w:cs="宋体"/>
                <w:color w:val="000000"/>
                <w:kern w:val="0"/>
                <w:sz w:val="24"/>
                <w:szCs w:val="24"/>
              </w:rPr>
              <w:t>智能终端：10万元/套</w:t>
            </w:r>
          </w:p>
        </w:tc>
        <w:tc>
          <w:tcPr>
            <w:tcW w:w="511" w:type="dxa"/>
            <w:tcBorders>
              <w:top w:val="single" w:color="auto" w:sz="4" w:space="0"/>
              <w:left w:val="nil"/>
              <w:bottom w:val="single" w:color="auto" w:sz="4" w:space="0"/>
              <w:right w:val="single" w:color="auto" w:sz="4" w:space="0"/>
            </w:tcBorders>
            <w:shd w:val="clear" w:color="auto" w:fill="auto"/>
            <w:vAlign w:val="center"/>
          </w:tcPr>
          <w:p w14:paraId="57ADA67D">
            <w:pPr>
              <w:jc w:val="center"/>
              <w:rPr>
                <w:rFonts w:hint="eastAsia" w:ascii="仿宋_GB2312" w:hAnsi="仿宋_GB2312" w:eastAsia="仿宋_GB2312" w:cs="仿宋_GB2312"/>
                <w:b w:val="0"/>
                <w:bCs w:val="0"/>
                <w:color w:val="auto"/>
                <w:kern w:val="0"/>
                <w:sz w:val="24"/>
                <w:szCs w:val="24"/>
              </w:rPr>
            </w:pPr>
          </w:p>
        </w:tc>
      </w:tr>
      <w:tr w14:paraId="72ABCF8A">
        <w:tblPrEx>
          <w:tblCellMar>
            <w:top w:w="0" w:type="dxa"/>
            <w:left w:w="108" w:type="dxa"/>
            <w:bottom w:w="0" w:type="dxa"/>
            <w:right w:w="108" w:type="dxa"/>
          </w:tblCellMar>
        </w:tblPrEx>
        <w:trPr>
          <w:trHeight w:val="601" w:hRule="atLeast"/>
        </w:trPr>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48D5620C">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168" w:type="dxa"/>
            <w:tcBorders>
              <w:top w:val="single" w:color="auto" w:sz="4" w:space="0"/>
              <w:left w:val="nil"/>
              <w:bottom w:val="single" w:color="auto" w:sz="4" w:space="0"/>
              <w:right w:val="single" w:color="auto" w:sz="4" w:space="0"/>
            </w:tcBorders>
            <w:shd w:val="clear" w:color="auto" w:fill="auto"/>
            <w:vAlign w:val="center"/>
          </w:tcPr>
          <w:p w14:paraId="13F87278">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轻量版MES</w:t>
            </w:r>
          </w:p>
        </w:tc>
        <w:tc>
          <w:tcPr>
            <w:tcW w:w="4546" w:type="dxa"/>
            <w:tcBorders>
              <w:top w:val="single" w:color="auto" w:sz="4" w:space="0"/>
              <w:left w:val="nil"/>
              <w:bottom w:val="single" w:color="auto" w:sz="4" w:space="0"/>
              <w:right w:val="single" w:color="auto" w:sz="4" w:space="0"/>
            </w:tcBorders>
            <w:shd w:val="clear" w:color="auto" w:fill="auto"/>
            <w:vAlign w:val="center"/>
          </w:tcPr>
          <w:p w14:paraId="5C74A24B">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基础资料：部门管理、人员管理、客户管理、产品管理、条码规则；生产资料：车间管理、工序管理、工艺路线、产线管理；生产管理：生产计划、投产管理、工单报工；报表看板：综合看板</w:t>
            </w:r>
          </w:p>
        </w:tc>
        <w:tc>
          <w:tcPr>
            <w:tcW w:w="6365" w:type="dxa"/>
            <w:tcBorders>
              <w:top w:val="single" w:color="auto" w:sz="4" w:space="0"/>
              <w:left w:val="nil"/>
              <w:bottom w:val="single" w:color="auto" w:sz="4" w:space="0"/>
              <w:right w:val="single" w:color="auto" w:sz="4" w:space="0"/>
            </w:tcBorders>
            <w:shd w:val="clear" w:color="auto" w:fill="auto"/>
            <w:vAlign w:val="center"/>
          </w:tcPr>
          <w:p w14:paraId="58A7A492">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家电产品在生产过程中，可通过轻量化的MES系统进行生产排产、通过系统记录生产的过程，进行生产过程的管控，避免出现漏件、少件的情况，各产品生产数量、工时损失、小时产出、等数据均通过系统输出，为生产提供有效、快速决策。</w:t>
            </w:r>
          </w:p>
        </w:tc>
        <w:tc>
          <w:tcPr>
            <w:tcW w:w="993" w:type="dxa"/>
            <w:tcBorders>
              <w:top w:val="single" w:color="auto" w:sz="4" w:space="0"/>
              <w:left w:val="nil"/>
              <w:bottom w:val="single" w:color="auto" w:sz="4" w:space="0"/>
              <w:right w:val="single" w:color="auto" w:sz="4" w:space="0"/>
            </w:tcBorders>
            <w:shd w:val="clear" w:color="auto" w:fill="auto"/>
            <w:vAlign w:val="center"/>
          </w:tcPr>
          <w:p w14:paraId="42E111E0">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系统服务：9800元/年实施服务：6000元</w:t>
            </w:r>
          </w:p>
        </w:tc>
        <w:tc>
          <w:tcPr>
            <w:tcW w:w="511" w:type="dxa"/>
            <w:tcBorders>
              <w:top w:val="single" w:color="auto" w:sz="4" w:space="0"/>
              <w:left w:val="nil"/>
              <w:bottom w:val="single" w:color="auto" w:sz="4" w:space="0"/>
              <w:right w:val="single" w:color="auto" w:sz="4" w:space="0"/>
            </w:tcBorders>
            <w:shd w:val="clear" w:color="auto" w:fill="auto"/>
            <w:vAlign w:val="center"/>
          </w:tcPr>
          <w:p w14:paraId="20839099">
            <w:pPr>
              <w:jc w:val="center"/>
              <w:rPr>
                <w:rFonts w:hint="eastAsia" w:ascii="仿宋_GB2312" w:hAnsi="仿宋_GB2312" w:eastAsia="仿宋_GB2312" w:cs="仿宋_GB2312"/>
                <w:b w:val="0"/>
                <w:bCs w:val="0"/>
                <w:color w:val="auto"/>
                <w:kern w:val="0"/>
                <w:sz w:val="24"/>
                <w:szCs w:val="24"/>
              </w:rPr>
            </w:pPr>
          </w:p>
        </w:tc>
      </w:tr>
      <w:tr w14:paraId="3655608C">
        <w:tblPrEx>
          <w:tblCellMar>
            <w:top w:w="0" w:type="dxa"/>
            <w:left w:w="108" w:type="dxa"/>
            <w:bottom w:w="0" w:type="dxa"/>
            <w:right w:w="108" w:type="dxa"/>
          </w:tblCellMar>
        </w:tblPrEx>
        <w:trPr>
          <w:trHeight w:val="601" w:hRule="atLeast"/>
        </w:trPr>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356319E8">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4</w:t>
            </w:r>
          </w:p>
        </w:tc>
        <w:tc>
          <w:tcPr>
            <w:tcW w:w="1168" w:type="dxa"/>
            <w:tcBorders>
              <w:top w:val="single" w:color="auto" w:sz="4" w:space="0"/>
              <w:left w:val="nil"/>
              <w:bottom w:val="single" w:color="auto" w:sz="4" w:space="0"/>
              <w:right w:val="single" w:color="auto" w:sz="4" w:space="0"/>
            </w:tcBorders>
            <w:shd w:val="clear" w:color="auto" w:fill="auto"/>
            <w:vAlign w:val="center"/>
          </w:tcPr>
          <w:p w14:paraId="5FB3507D">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SOP管理系统</w:t>
            </w:r>
          </w:p>
        </w:tc>
        <w:tc>
          <w:tcPr>
            <w:tcW w:w="4546" w:type="dxa"/>
            <w:tcBorders>
              <w:top w:val="single" w:color="auto" w:sz="4" w:space="0"/>
              <w:left w:val="nil"/>
              <w:bottom w:val="single" w:color="auto" w:sz="4" w:space="0"/>
              <w:right w:val="single" w:color="auto" w:sz="4" w:space="0"/>
            </w:tcBorders>
            <w:shd w:val="clear" w:color="auto" w:fill="auto"/>
            <w:vAlign w:val="center"/>
          </w:tcPr>
          <w:p w14:paraId="6A2531B1">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【管理端】生产资料：客户管理、工序管理、工艺路线、产线管理、产品工艺；【智能终端】电子工艺卡播放程序</w:t>
            </w:r>
          </w:p>
        </w:tc>
        <w:tc>
          <w:tcPr>
            <w:tcW w:w="6365" w:type="dxa"/>
            <w:tcBorders>
              <w:top w:val="single" w:color="auto" w:sz="4" w:space="0"/>
              <w:left w:val="nil"/>
              <w:bottom w:val="single" w:color="auto" w:sz="4" w:space="0"/>
              <w:right w:val="single" w:color="auto" w:sz="4" w:space="0"/>
            </w:tcBorders>
            <w:shd w:val="clear" w:color="auto" w:fill="auto"/>
            <w:vAlign w:val="center"/>
          </w:tcPr>
          <w:p w14:paraId="5D5A149A">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员工通过SOP自动切换，选择电子版作业指导书，可快速对照操作，并环保、方便快捷，同时可增加视频作业指导书，图像化指导作业，更能让新手员工快速学习和领悟，提高生产效率，降低人为导致的不良率</w:t>
            </w:r>
          </w:p>
        </w:tc>
        <w:tc>
          <w:tcPr>
            <w:tcW w:w="993" w:type="dxa"/>
            <w:tcBorders>
              <w:top w:val="single" w:color="auto" w:sz="4" w:space="0"/>
              <w:left w:val="nil"/>
              <w:bottom w:val="single" w:color="auto" w:sz="4" w:space="0"/>
              <w:right w:val="single" w:color="auto" w:sz="4" w:space="0"/>
            </w:tcBorders>
            <w:shd w:val="clear" w:color="auto" w:fill="auto"/>
            <w:vAlign w:val="center"/>
          </w:tcPr>
          <w:p w14:paraId="5920432D">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5.9万元/套</w:t>
            </w:r>
          </w:p>
        </w:tc>
        <w:tc>
          <w:tcPr>
            <w:tcW w:w="511" w:type="dxa"/>
            <w:tcBorders>
              <w:top w:val="single" w:color="auto" w:sz="4" w:space="0"/>
              <w:left w:val="nil"/>
              <w:bottom w:val="single" w:color="auto" w:sz="4" w:space="0"/>
              <w:right w:val="single" w:color="auto" w:sz="4" w:space="0"/>
            </w:tcBorders>
            <w:shd w:val="clear" w:color="auto" w:fill="auto"/>
            <w:vAlign w:val="center"/>
          </w:tcPr>
          <w:p w14:paraId="4DE8CC60">
            <w:pPr>
              <w:jc w:val="center"/>
              <w:rPr>
                <w:rFonts w:hint="eastAsia" w:ascii="仿宋_GB2312" w:hAnsi="仿宋_GB2312" w:eastAsia="仿宋_GB2312" w:cs="仿宋_GB2312"/>
                <w:b w:val="0"/>
                <w:bCs w:val="0"/>
                <w:color w:val="auto"/>
                <w:kern w:val="0"/>
                <w:sz w:val="24"/>
                <w:szCs w:val="24"/>
              </w:rPr>
            </w:pPr>
          </w:p>
        </w:tc>
      </w:tr>
      <w:tr w14:paraId="0D992D83">
        <w:tblPrEx>
          <w:tblCellMar>
            <w:top w:w="0" w:type="dxa"/>
            <w:left w:w="108" w:type="dxa"/>
            <w:bottom w:w="0" w:type="dxa"/>
            <w:right w:w="108" w:type="dxa"/>
          </w:tblCellMar>
        </w:tblPrEx>
        <w:trPr>
          <w:trHeight w:val="601" w:hRule="atLeast"/>
        </w:trPr>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75D5340B">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5</w:t>
            </w:r>
          </w:p>
        </w:tc>
        <w:tc>
          <w:tcPr>
            <w:tcW w:w="1168" w:type="dxa"/>
            <w:tcBorders>
              <w:top w:val="single" w:color="auto" w:sz="4" w:space="0"/>
              <w:left w:val="nil"/>
              <w:bottom w:val="single" w:color="auto" w:sz="4" w:space="0"/>
              <w:right w:val="single" w:color="auto" w:sz="4" w:space="0"/>
            </w:tcBorders>
            <w:shd w:val="clear" w:color="auto" w:fill="auto"/>
            <w:vAlign w:val="center"/>
          </w:tcPr>
          <w:p w14:paraId="761FD2BD">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产品溯源系统</w:t>
            </w:r>
          </w:p>
        </w:tc>
        <w:tc>
          <w:tcPr>
            <w:tcW w:w="4546" w:type="dxa"/>
            <w:tcBorders>
              <w:top w:val="single" w:color="auto" w:sz="4" w:space="0"/>
              <w:left w:val="nil"/>
              <w:bottom w:val="single" w:color="auto" w:sz="4" w:space="0"/>
              <w:right w:val="single" w:color="auto" w:sz="4" w:space="0"/>
            </w:tcBorders>
            <w:shd w:val="clear" w:color="auto" w:fill="auto"/>
            <w:vAlign w:val="center"/>
          </w:tcPr>
          <w:p w14:paraId="00A1DA89">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产品溯源：产品信息、认证证书、使用说明、品牌介绍、主要配件、企业门户、品牌商城、企慧名片、防伪鉴真、售后小工单质量溯源：质量数据采集、存证装箱拍照：打包岗位拍照信息存证</w:t>
            </w:r>
          </w:p>
        </w:tc>
        <w:tc>
          <w:tcPr>
            <w:tcW w:w="6365" w:type="dxa"/>
            <w:tcBorders>
              <w:top w:val="single" w:color="auto" w:sz="4" w:space="0"/>
              <w:left w:val="nil"/>
              <w:bottom w:val="single" w:color="auto" w:sz="4" w:space="0"/>
              <w:right w:val="single" w:color="auto" w:sz="4" w:space="0"/>
            </w:tcBorders>
            <w:shd w:val="clear" w:color="auto" w:fill="auto"/>
            <w:vAlign w:val="center"/>
          </w:tcPr>
          <w:p w14:paraId="4FFFDD71">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通过建立内部质量追溯管理体系,企业可以及时发现生产过程中的问题,采取有效措施进行改进,从而提高产品质量；通过一物一码外部追溯，消费者可以通过溯源码了解产品的生产过程和质量情况，增强对产品的信任度。基于国家工业互联网体系可为每个产品赋予唯一的官方身份标识，实现来源可查，去向可追，责任可究。</w:t>
            </w:r>
          </w:p>
        </w:tc>
        <w:tc>
          <w:tcPr>
            <w:tcW w:w="993" w:type="dxa"/>
            <w:tcBorders>
              <w:top w:val="single" w:color="auto" w:sz="4" w:space="0"/>
              <w:left w:val="nil"/>
              <w:bottom w:val="single" w:color="auto" w:sz="4" w:space="0"/>
              <w:right w:val="single" w:color="auto" w:sz="4" w:space="0"/>
            </w:tcBorders>
            <w:shd w:val="clear" w:color="auto" w:fill="auto"/>
            <w:vAlign w:val="center"/>
          </w:tcPr>
          <w:p w14:paraId="6F548E2D">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平台服务费 6800元/年溯源服务：产品溯源：5000元/年/十万个质量溯源：7000元/年/十万个装箱拍照：6000元/年/十万个</w:t>
            </w:r>
          </w:p>
        </w:tc>
        <w:tc>
          <w:tcPr>
            <w:tcW w:w="511" w:type="dxa"/>
            <w:tcBorders>
              <w:top w:val="single" w:color="auto" w:sz="4" w:space="0"/>
              <w:left w:val="nil"/>
              <w:bottom w:val="single" w:color="auto" w:sz="4" w:space="0"/>
              <w:right w:val="single" w:color="auto" w:sz="4" w:space="0"/>
            </w:tcBorders>
            <w:shd w:val="clear" w:color="auto" w:fill="auto"/>
            <w:vAlign w:val="center"/>
          </w:tcPr>
          <w:p w14:paraId="3D822362">
            <w:pPr>
              <w:jc w:val="center"/>
              <w:rPr>
                <w:rFonts w:hint="eastAsia" w:ascii="仿宋_GB2312" w:hAnsi="仿宋_GB2312" w:eastAsia="仿宋_GB2312" w:cs="仿宋_GB2312"/>
                <w:b w:val="0"/>
                <w:bCs w:val="0"/>
                <w:color w:val="auto"/>
                <w:kern w:val="0"/>
                <w:sz w:val="24"/>
                <w:szCs w:val="24"/>
              </w:rPr>
            </w:pPr>
          </w:p>
        </w:tc>
      </w:tr>
      <w:tr w14:paraId="5AAD2B51">
        <w:tblPrEx>
          <w:tblCellMar>
            <w:top w:w="0" w:type="dxa"/>
            <w:left w:w="108" w:type="dxa"/>
            <w:bottom w:w="0" w:type="dxa"/>
            <w:right w:w="108" w:type="dxa"/>
          </w:tblCellMar>
        </w:tblPrEx>
        <w:trPr>
          <w:trHeight w:val="601" w:hRule="atLeast"/>
        </w:trPr>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28E292CA">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6</w:t>
            </w:r>
          </w:p>
        </w:tc>
        <w:tc>
          <w:tcPr>
            <w:tcW w:w="1168" w:type="dxa"/>
            <w:tcBorders>
              <w:top w:val="single" w:color="auto" w:sz="4" w:space="0"/>
              <w:left w:val="nil"/>
              <w:bottom w:val="single" w:color="auto" w:sz="4" w:space="0"/>
              <w:right w:val="single" w:color="auto" w:sz="4" w:space="0"/>
            </w:tcBorders>
            <w:shd w:val="clear" w:color="auto" w:fill="auto"/>
            <w:vAlign w:val="center"/>
          </w:tcPr>
          <w:p w14:paraId="556BC282">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燃气灶具在线流量(热负荷)测试系统</w:t>
            </w:r>
          </w:p>
        </w:tc>
        <w:tc>
          <w:tcPr>
            <w:tcW w:w="4546" w:type="dxa"/>
            <w:tcBorders>
              <w:top w:val="single" w:color="auto" w:sz="4" w:space="0"/>
              <w:left w:val="nil"/>
              <w:bottom w:val="single" w:color="auto" w:sz="4" w:space="0"/>
              <w:right w:val="single" w:color="auto" w:sz="4" w:space="0"/>
            </w:tcBorders>
            <w:shd w:val="clear" w:color="auto" w:fill="auto"/>
            <w:vAlign w:val="center"/>
          </w:tcPr>
          <w:p w14:paraId="41B9144A">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数据采集：灶前压力、气体温度、气体流量、热负荷、热负荷偏差、测试结果数据管理：数据存储、数据查询、报表输出</w:t>
            </w:r>
          </w:p>
        </w:tc>
        <w:tc>
          <w:tcPr>
            <w:tcW w:w="6365" w:type="dxa"/>
            <w:tcBorders>
              <w:top w:val="single" w:color="auto" w:sz="4" w:space="0"/>
              <w:left w:val="nil"/>
              <w:bottom w:val="single" w:color="auto" w:sz="4" w:space="0"/>
              <w:right w:val="single" w:color="auto" w:sz="4" w:space="0"/>
            </w:tcBorders>
            <w:shd w:val="clear" w:color="auto" w:fill="auto"/>
            <w:vAlign w:val="center"/>
          </w:tcPr>
          <w:p w14:paraId="2AB6FB5B">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通过自动化质量等数据采集设备，集成PLC控制系统，进行数据的采集、判定和存储，为质量分析做好大量的基础数据的采集，一是能够减少人工的干预，二是保证数据的不可篡改性与可靠性，三是保证产品质量的稳定性，为企业的经营管理提供必要的数据基础。</w:t>
            </w:r>
          </w:p>
        </w:tc>
        <w:tc>
          <w:tcPr>
            <w:tcW w:w="993" w:type="dxa"/>
            <w:tcBorders>
              <w:top w:val="single" w:color="auto" w:sz="4" w:space="0"/>
              <w:left w:val="nil"/>
              <w:bottom w:val="single" w:color="auto" w:sz="4" w:space="0"/>
              <w:right w:val="single" w:color="auto" w:sz="4" w:space="0"/>
            </w:tcBorders>
            <w:shd w:val="clear" w:color="auto" w:fill="auto"/>
            <w:vAlign w:val="center"/>
          </w:tcPr>
          <w:p w14:paraId="2068CE19">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5</w:t>
            </w:r>
            <w:r>
              <w:rPr>
                <w:rFonts w:hint="eastAsia" w:ascii="仿宋_GB2312" w:hAnsi="等线" w:eastAsia="仿宋_GB2312" w:cs="宋体"/>
                <w:color w:val="000000"/>
                <w:kern w:val="0"/>
                <w:sz w:val="24"/>
                <w:szCs w:val="24"/>
                <w:lang w:val="en-US" w:eastAsia="zh-CN"/>
              </w:rPr>
              <w:t>.</w:t>
            </w:r>
            <w:r>
              <w:rPr>
                <w:rFonts w:hint="eastAsia" w:ascii="仿宋_GB2312" w:hAnsi="等线" w:eastAsia="仿宋_GB2312" w:cs="宋体"/>
                <w:color w:val="000000"/>
                <w:kern w:val="0"/>
                <w:sz w:val="24"/>
                <w:szCs w:val="24"/>
              </w:rPr>
              <w:t>5万</w:t>
            </w:r>
            <w:r>
              <w:rPr>
                <w:rFonts w:hint="eastAsia" w:ascii="仿宋_GB2312" w:hAnsi="等线" w:eastAsia="仿宋_GB2312" w:cs="宋体"/>
                <w:kern w:val="0"/>
                <w:sz w:val="24"/>
                <w:szCs w:val="24"/>
              </w:rPr>
              <w:t>元</w:t>
            </w:r>
            <w:r>
              <w:rPr>
                <w:rFonts w:hint="eastAsia" w:ascii="仿宋_GB2312" w:hAnsi="等线" w:eastAsia="仿宋_GB2312" w:cs="宋体"/>
                <w:color w:val="000000"/>
                <w:kern w:val="0"/>
                <w:sz w:val="24"/>
                <w:szCs w:val="24"/>
              </w:rPr>
              <w:t>/套</w:t>
            </w:r>
          </w:p>
        </w:tc>
        <w:tc>
          <w:tcPr>
            <w:tcW w:w="511" w:type="dxa"/>
            <w:tcBorders>
              <w:top w:val="single" w:color="auto" w:sz="4" w:space="0"/>
              <w:left w:val="nil"/>
              <w:bottom w:val="single" w:color="auto" w:sz="4" w:space="0"/>
              <w:right w:val="single" w:color="auto" w:sz="4" w:space="0"/>
            </w:tcBorders>
            <w:shd w:val="clear" w:color="auto" w:fill="auto"/>
            <w:vAlign w:val="center"/>
          </w:tcPr>
          <w:p w14:paraId="090E2E1E">
            <w:pPr>
              <w:jc w:val="center"/>
              <w:rPr>
                <w:rFonts w:hint="eastAsia" w:ascii="仿宋_GB2312" w:hAnsi="仿宋_GB2312" w:eastAsia="仿宋_GB2312" w:cs="仿宋_GB2312"/>
                <w:b w:val="0"/>
                <w:bCs w:val="0"/>
                <w:color w:val="auto"/>
                <w:kern w:val="0"/>
                <w:sz w:val="24"/>
                <w:szCs w:val="24"/>
              </w:rPr>
            </w:pPr>
          </w:p>
        </w:tc>
      </w:tr>
      <w:tr w14:paraId="7F8B8F48">
        <w:tblPrEx>
          <w:tblCellMar>
            <w:top w:w="0" w:type="dxa"/>
            <w:left w:w="108" w:type="dxa"/>
            <w:bottom w:w="0" w:type="dxa"/>
            <w:right w:w="108" w:type="dxa"/>
          </w:tblCellMar>
        </w:tblPrEx>
        <w:trPr>
          <w:trHeight w:val="611" w:hRule="atLeast"/>
        </w:trPr>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7B93A85E">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7</w:t>
            </w:r>
          </w:p>
        </w:tc>
        <w:tc>
          <w:tcPr>
            <w:tcW w:w="1168" w:type="dxa"/>
            <w:tcBorders>
              <w:top w:val="single" w:color="auto" w:sz="4" w:space="0"/>
              <w:left w:val="nil"/>
              <w:bottom w:val="single" w:color="auto" w:sz="4" w:space="0"/>
              <w:right w:val="single" w:color="auto" w:sz="4" w:space="0"/>
            </w:tcBorders>
            <w:shd w:val="clear" w:color="auto" w:fill="auto"/>
            <w:vAlign w:val="center"/>
          </w:tcPr>
          <w:p w14:paraId="24F78560">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气密检漏测试系统</w:t>
            </w:r>
          </w:p>
        </w:tc>
        <w:tc>
          <w:tcPr>
            <w:tcW w:w="4546" w:type="dxa"/>
            <w:tcBorders>
              <w:top w:val="single" w:color="auto" w:sz="4" w:space="0"/>
              <w:left w:val="nil"/>
              <w:bottom w:val="single" w:color="auto" w:sz="4" w:space="0"/>
              <w:right w:val="single" w:color="auto" w:sz="4" w:space="0"/>
            </w:tcBorders>
            <w:shd w:val="clear" w:color="auto" w:fill="auto"/>
            <w:vAlign w:val="center"/>
          </w:tcPr>
          <w:p w14:paraId="59CC0885">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数据采集：测试压力、泄漏率、测试结果数据管理：记录存储、记录导出</w:t>
            </w:r>
          </w:p>
        </w:tc>
        <w:tc>
          <w:tcPr>
            <w:tcW w:w="6365" w:type="dxa"/>
            <w:tcBorders>
              <w:top w:val="single" w:color="auto" w:sz="4" w:space="0"/>
              <w:left w:val="nil"/>
              <w:bottom w:val="single" w:color="auto" w:sz="4" w:space="0"/>
              <w:right w:val="single" w:color="auto" w:sz="4" w:space="0"/>
            </w:tcBorders>
            <w:shd w:val="clear" w:color="auto" w:fill="auto"/>
            <w:vAlign w:val="center"/>
          </w:tcPr>
          <w:p w14:paraId="5AD165BE">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通过自动化质量等数据采集设备，集成PLC控制系统，进行数据的采集、判定和存储，为质量分析做好大量的基础数据的采集，一是能够减少人工的干预，二是保证数据的不可篡改性与可靠性，三是保证产品质量的稳定性，为企业的经营管理提供必要的数据基础。</w:t>
            </w:r>
          </w:p>
        </w:tc>
        <w:tc>
          <w:tcPr>
            <w:tcW w:w="993" w:type="dxa"/>
            <w:tcBorders>
              <w:top w:val="single" w:color="auto" w:sz="4" w:space="0"/>
              <w:left w:val="nil"/>
              <w:bottom w:val="single" w:color="auto" w:sz="4" w:space="0"/>
              <w:right w:val="single" w:color="auto" w:sz="4" w:space="0"/>
            </w:tcBorders>
            <w:shd w:val="clear" w:color="auto" w:fill="auto"/>
            <w:vAlign w:val="center"/>
          </w:tcPr>
          <w:p w14:paraId="151D72AC">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2</w:t>
            </w:r>
            <w:r>
              <w:rPr>
                <w:rFonts w:hint="eastAsia" w:ascii="仿宋_GB2312" w:hAnsi="等线" w:eastAsia="仿宋_GB2312" w:cs="宋体"/>
                <w:color w:val="000000"/>
                <w:kern w:val="0"/>
                <w:sz w:val="24"/>
                <w:szCs w:val="24"/>
                <w:lang w:val="en-US" w:eastAsia="zh-CN"/>
              </w:rPr>
              <w:t>.</w:t>
            </w:r>
            <w:r>
              <w:rPr>
                <w:rFonts w:hint="eastAsia" w:ascii="仿宋_GB2312" w:hAnsi="等线" w:eastAsia="仿宋_GB2312" w:cs="宋体"/>
                <w:color w:val="000000"/>
                <w:kern w:val="0"/>
                <w:sz w:val="24"/>
                <w:szCs w:val="24"/>
              </w:rPr>
              <w:t>6万</w:t>
            </w:r>
            <w:r>
              <w:rPr>
                <w:rFonts w:hint="eastAsia" w:ascii="仿宋_GB2312" w:hAnsi="等线" w:eastAsia="仿宋_GB2312" w:cs="宋体"/>
                <w:kern w:val="0"/>
                <w:sz w:val="24"/>
                <w:szCs w:val="24"/>
              </w:rPr>
              <w:t>元</w:t>
            </w:r>
            <w:r>
              <w:rPr>
                <w:rFonts w:hint="eastAsia" w:ascii="仿宋_GB2312" w:hAnsi="等线" w:eastAsia="仿宋_GB2312" w:cs="宋体"/>
                <w:color w:val="000000"/>
                <w:kern w:val="0"/>
                <w:sz w:val="24"/>
                <w:szCs w:val="24"/>
              </w:rPr>
              <w:t>/套</w:t>
            </w:r>
          </w:p>
        </w:tc>
        <w:tc>
          <w:tcPr>
            <w:tcW w:w="511" w:type="dxa"/>
            <w:tcBorders>
              <w:top w:val="single" w:color="auto" w:sz="4" w:space="0"/>
              <w:left w:val="nil"/>
              <w:bottom w:val="single" w:color="auto" w:sz="4" w:space="0"/>
              <w:right w:val="single" w:color="auto" w:sz="4" w:space="0"/>
            </w:tcBorders>
            <w:shd w:val="clear" w:color="auto" w:fill="auto"/>
            <w:vAlign w:val="center"/>
          </w:tcPr>
          <w:p w14:paraId="3835D6EB">
            <w:pPr>
              <w:jc w:val="center"/>
              <w:rPr>
                <w:rFonts w:hint="eastAsia" w:ascii="仿宋_GB2312" w:hAnsi="仿宋_GB2312" w:eastAsia="仿宋_GB2312" w:cs="仿宋_GB2312"/>
                <w:b w:val="0"/>
                <w:bCs w:val="0"/>
                <w:color w:val="auto"/>
                <w:kern w:val="0"/>
                <w:sz w:val="24"/>
                <w:szCs w:val="24"/>
              </w:rPr>
            </w:pPr>
          </w:p>
        </w:tc>
      </w:tr>
      <w:tr w14:paraId="158B58F8">
        <w:tblPrEx>
          <w:tblCellMar>
            <w:top w:w="0" w:type="dxa"/>
            <w:left w:w="108" w:type="dxa"/>
            <w:bottom w:w="0" w:type="dxa"/>
            <w:right w:w="108" w:type="dxa"/>
          </w:tblCellMar>
        </w:tblPrEx>
        <w:trPr>
          <w:trHeight w:val="611" w:hRule="atLeast"/>
        </w:trPr>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07722BDC">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8</w:t>
            </w:r>
          </w:p>
        </w:tc>
        <w:tc>
          <w:tcPr>
            <w:tcW w:w="1168" w:type="dxa"/>
            <w:tcBorders>
              <w:top w:val="single" w:color="auto" w:sz="4" w:space="0"/>
              <w:left w:val="nil"/>
              <w:bottom w:val="single" w:color="auto" w:sz="4" w:space="0"/>
              <w:right w:val="single" w:color="auto" w:sz="4" w:space="0"/>
            </w:tcBorders>
            <w:shd w:val="clear" w:color="auto" w:fill="auto"/>
            <w:vAlign w:val="center"/>
          </w:tcPr>
          <w:p w14:paraId="53F98100">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燃气灶具综合性能测试系统</w:t>
            </w:r>
          </w:p>
        </w:tc>
        <w:tc>
          <w:tcPr>
            <w:tcW w:w="4546" w:type="dxa"/>
            <w:tcBorders>
              <w:top w:val="single" w:color="auto" w:sz="4" w:space="0"/>
              <w:left w:val="nil"/>
              <w:bottom w:val="single" w:color="auto" w:sz="4" w:space="0"/>
              <w:right w:val="single" w:color="auto" w:sz="4" w:space="0"/>
            </w:tcBorders>
            <w:shd w:val="clear" w:color="auto" w:fill="auto"/>
            <w:vAlign w:val="center"/>
          </w:tcPr>
          <w:p w14:paraId="733D3CFF">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数据采集：燃气压力、燃气温度、燃气流量、环境温度、大气压、热负荷、热效率数据管理：数据存储、数据查询、报表输出</w:t>
            </w:r>
          </w:p>
        </w:tc>
        <w:tc>
          <w:tcPr>
            <w:tcW w:w="6365" w:type="dxa"/>
            <w:tcBorders>
              <w:top w:val="single" w:color="auto" w:sz="4" w:space="0"/>
              <w:left w:val="nil"/>
              <w:bottom w:val="single" w:color="auto" w:sz="4" w:space="0"/>
              <w:right w:val="single" w:color="auto" w:sz="4" w:space="0"/>
            </w:tcBorders>
            <w:shd w:val="clear" w:color="auto" w:fill="auto"/>
            <w:vAlign w:val="center"/>
          </w:tcPr>
          <w:p w14:paraId="07ED09FE">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通过自动化质量等数据采集设备，集成PLC控制系统，进行数据的采集、判定和存储，为质量分析做好大量的基础数据的采集，一是能够减少人工的干预，二是保证数据的不可篡改性与可靠性，三是保证产品质量的稳定性，为企业的经营管理提供必要的数据基础。</w:t>
            </w:r>
          </w:p>
        </w:tc>
        <w:tc>
          <w:tcPr>
            <w:tcW w:w="993" w:type="dxa"/>
            <w:tcBorders>
              <w:top w:val="single" w:color="auto" w:sz="4" w:space="0"/>
              <w:left w:val="nil"/>
              <w:bottom w:val="single" w:color="auto" w:sz="4" w:space="0"/>
              <w:right w:val="single" w:color="auto" w:sz="4" w:space="0"/>
            </w:tcBorders>
            <w:shd w:val="clear" w:color="auto" w:fill="auto"/>
            <w:vAlign w:val="center"/>
          </w:tcPr>
          <w:p w14:paraId="420C2C64">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2</w:t>
            </w:r>
            <w:r>
              <w:rPr>
                <w:rFonts w:hint="eastAsia" w:ascii="仿宋_GB2312" w:hAnsi="等线" w:eastAsia="仿宋_GB2312" w:cs="宋体"/>
                <w:color w:val="000000"/>
                <w:kern w:val="0"/>
                <w:sz w:val="24"/>
                <w:szCs w:val="24"/>
                <w:lang w:val="en-US" w:eastAsia="zh-CN"/>
              </w:rPr>
              <w:t>.</w:t>
            </w:r>
            <w:r>
              <w:rPr>
                <w:rFonts w:hint="eastAsia" w:ascii="仿宋_GB2312" w:hAnsi="等线" w:eastAsia="仿宋_GB2312" w:cs="宋体"/>
                <w:color w:val="000000"/>
                <w:kern w:val="0"/>
                <w:sz w:val="24"/>
                <w:szCs w:val="24"/>
              </w:rPr>
              <w:t>15万</w:t>
            </w:r>
            <w:r>
              <w:rPr>
                <w:rFonts w:hint="eastAsia" w:ascii="仿宋_GB2312" w:hAnsi="等线" w:eastAsia="仿宋_GB2312" w:cs="宋体"/>
                <w:kern w:val="0"/>
                <w:sz w:val="24"/>
                <w:szCs w:val="24"/>
              </w:rPr>
              <w:t>元</w:t>
            </w:r>
            <w:r>
              <w:rPr>
                <w:rFonts w:hint="eastAsia" w:ascii="仿宋_GB2312" w:hAnsi="等线" w:eastAsia="仿宋_GB2312" w:cs="宋体"/>
                <w:color w:val="000000"/>
                <w:kern w:val="0"/>
                <w:sz w:val="24"/>
                <w:szCs w:val="24"/>
              </w:rPr>
              <w:t>/套</w:t>
            </w:r>
          </w:p>
        </w:tc>
        <w:tc>
          <w:tcPr>
            <w:tcW w:w="511" w:type="dxa"/>
            <w:tcBorders>
              <w:top w:val="single" w:color="auto" w:sz="4" w:space="0"/>
              <w:left w:val="nil"/>
              <w:bottom w:val="single" w:color="auto" w:sz="4" w:space="0"/>
              <w:right w:val="single" w:color="auto" w:sz="4" w:space="0"/>
            </w:tcBorders>
            <w:shd w:val="clear" w:color="auto" w:fill="auto"/>
            <w:vAlign w:val="center"/>
          </w:tcPr>
          <w:p w14:paraId="60BD2859">
            <w:pPr>
              <w:jc w:val="center"/>
              <w:rPr>
                <w:rFonts w:hint="eastAsia" w:ascii="仿宋_GB2312" w:hAnsi="仿宋_GB2312" w:eastAsia="仿宋_GB2312" w:cs="仿宋_GB2312"/>
                <w:b w:val="0"/>
                <w:bCs w:val="0"/>
                <w:color w:val="auto"/>
                <w:kern w:val="0"/>
                <w:sz w:val="24"/>
                <w:szCs w:val="24"/>
              </w:rPr>
            </w:pPr>
          </w:p>
        </w:tc>
      </w:tr>
      <w:tr w14:paraId="33F68CB3">
        <w:tblPrEx>
          <w:tblCellMar>
            <w:top w:w="0" w:type="dxa"/>
            <w:left w:w="108" w:type="dxa"/>
            <w:bottom w:w="0" w:type="dxa"/>
            <w:right w:w="108" w:type="dxa"/>
          </w:tblCellMar>
        </w:tblPrEx>
        <w:trPr>
          <w:trHeight w:val="611" w:hRule="atLeast"/>
        </w:trPr>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6398E170">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9</w:t>
            </w:r>
          </w:p>
        </w:tc>
        <w:tc>
          <w:tcPr>
            <w:tcW w:w="1168" w:type="dxa"/>
            <w:tcBorders>
              <w:top w:val="single" w:color="auto" w:sz="4" w:space="0"/>
              <w:left w:val="nil"/>
              <w:bottom w:val="single" w:color="auto" w:sz="4" w:space="0"/>
              <w:right w:val="single" w:color="auto" w:sz="4" w:space="0"/>
            </w:tcBorders>
            <w:shd w:val="clear" w:color="auto" w:fill="auto"/>
            <w:vAlign w:val="center"/>
          </w:tcPr>
          <w:p w14:paraId="3D0F9EDE">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玻璃(陶瓷)灶面测试系</w:t>
            </w:r>
          </w:p>
        </w:tc>
        <w:tc>
          <w:tcPr>
            <w:tcW w:w="4546" w:type="dxa"/>
            <w:tcBorders>
              <w:top w:val="single" w:color="auto" w:sz="4" w:space="0"/>
              <w:left w:val="nil"/>
              <w:bottom w:val="single" w:color="auto" w:sz="4" w:space="0"/>
              <w:right w:val="single" w:color="auto" w:sz="4" w:space="0"/>
            </w:tcBorders>
            <w:shd w:val="clear" w:color="auto" w:fill="auto"/>
            <w:vAlign w:val="center"/>
          </w:tcPr>
          <w:p w14:paraId="701624AB">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数据采集：手动实验，触摸屏手动输入：测试高度、测试次数、测试结果数据管理：数据上传</w:t>
            </w:r>
          </w:p>
        </w:tc>
        <w:tc>
          <w:tcPr>
            <w:tcW w:w="6365" w:type="dxa"/>
            <w:tcBorders>
              <w:top w:val="single" w:color="auto" w:sz="4" w:space="0"/>
              <w:left w:val="nil"/>
              <w:bottom w:val="single" w:color="auto" w:sz="4" w:space="0"/>
              <w:right w:val="single" w:color="auto" w:sz="4" w:space="0"/>
            </w:tcBorders>
            <w:shd w:val="clear" w:color="auto" w:fill="auto"/>
            <w:vAlign w:val="center"/>
          </w:tcPr>
          <w:p w14:paraId="509F4FDF">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通过自动化质量等数据采集设备，集成PLC控制系统，进行数据的采集、判定和存储，为质量分析做好大量的基础数据的采集，一是能够减少人工的干预，二是保证数据的不可篡改性与可靠性，三是保证产品质量的稳定性，为企业的经营管理提供必要的数据基础。</w:t>
            </w:r>
          </w:p>
        </w:tc>
        <w:tc>
          <w:tcPr>
            <w:tcW w:w="993" w:type="dxa"/>
            <w:tcBorders>
              <w:top w:val="single" w:color="auto" w:sz="4" w:space="0"/>
              <w:left w:val="nil"/>
              <w:bottom w:val="single" w:color="auto" w:sz="4" w:space="0"/>
              <w:right w:val="single" w:color="auto" w:sz="4" w:space="0"/>
            </w:tcBorders>
            <w:shd w:val="clear" w:color="auto" w:fill="auto"/>
            <w:vAlign w:val="center"/>
          </w:tcPr>
          <w:p w14:paraId="0EC06BC3">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1</w:t>
            </w:r>
            <w:r>
              <w:rPr>
                <w:rFonts w:hint="eastAsia" w:ascii="仿宋_GB2312" w:hAnsi="等线" w:eastAsia="仿宋_GB2312" w:cs="宋体"/>
                <w:color w:val="000000"/>
                <w:kern w:val="0"/>
                <w:sz w:val="24"/>
                <w:szCs w:val="24"/>
                <w:lang w:val="en-US" w:eastAsia="zh-CN"/>
              </w:rPr>
              <w:t>.</w:t>
            </w:r>
            <w:r>
              <w:rPr>
                <w:rFonts w:hint="eastAsia" w:ascii="仿宋_GB2312" w:hAnsi="等线" w:eastAsia="仿宋_GB2312" w:cs="宋体"/>
                <w:color w:val="000000"/>
                <w:kern w:val="0"/>
                <w:sz w:val="24"/>
                <w:szCs w:val="24"/>
              </w:rPr>
              <w:t>5万</w:t>
            </w:r>
            <w:r>
              <w:rPr>
                <w:rFonts w:hint="eastAsia" w:ascii="仿宋_GB2312" w:hAnsi="等线" w:eastAsia="仿宋_GB2312" w:cs="宋体"/>
                <w:kern w:val="0"/>
                <w:sz w:val="24"/>
                <w:szCs w:val="24"/>
              </w:rPr>
              <w:t>元</w:t>
            </w:r>
            <w:r>
              <w:rPr>
                <w:rFonts w:hint="eastAsia" w:ascii="仿宋_GB2312" w:hAnsi="等线" w:eastAsia="仿宋_GB2312" w:cs="宋体"/>
                <w:color w:val="000000"/>
                <w:kern w:val="0"/>
                <w:sz w:val="24"/>
                <w:szCs w:val="24"/>
              </w:rPr>
              <w:t>/套</w:t>
            </w:r>
          </w:p>
        </w:tc>
        <w:tc>
          <w:tcPr>
            <w:tcW w:w="511" w:type="dxa"/>
            <w:tcBorders>
              <w:top w:val="single" w:color="auto" w:sz="4" w:space="0"/>
              <w:left w:val="nil"/>
              <w:bottom w:val="single" w:color="auto" w:sz="4" w:space="0"/>
              <w:right w:val="single" w:color="auto" w:sz="4" w:space="0"/>
            </w:tcBorders>
            <w:shd w:val="clear" w:color="auto" w:fill="auto"/>
            <w:vAlign w:val="center"/>
          </w:tcPr>
          <w:p w14:paraId="43E6BCEE">
            <w:pPr>
              <w:jc w:val="center"/>
              <w:rPr>
                <w:rFonts w:hint="eastAsia" w:ascii="仿宋_GB2312" w:hAnsi="仿宋_GB2312" w:eastAsia="仿宋_GB2312" w:cs="仿宋_GB2312"/>
                <w:b w:val="0"/>
                <w:bCs w:val="0"/>
                <w:color w:val="auto"/>
                <w:kern w:val="0"/>
                <w:sz w:val="24"/>
                <w:szCs w:val="24"/>
              </w:rPr>
            </w:pPr>
          </w:p>
        </w:tc>
      </w:tr>
      <w:tr w14:paraId="7079F214">
        <w:tblPrEx>
          <w:tblCellMar>
            <w:top w:w="0" w:type="dxa"/>
            <w:left w:w="108" w:type="dxa"/>
            <w:bottom w:w="0" w:type="dxa"/>
            <w:right w:w="108" w:type="dxa"/>
          </w:tblCellMar>
        </w:tblPrEx>
        <w:trPr>
          <w:trHeight w:val="611" w:hRule="atLeast"/>
        </w:trPr>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73D040F8">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10</w:t>
            </w:r>
          </w:p>
        </w:tc>
        <w:tc>
          <w:tcPr>
            <w:tcW w:w="1168" w:type="dxa"/>
            <w:tcBorders>
              <w:top w:val="single" w:color="auto" w:sz="4" w:space="0"/>
              <w:left w:val="nil"/>
              <w:bottom w:val="single" w:color="auto" w:sz="4" w:space="0"/>
              <w:right w:val="single" w:color="auto" w:sz="4" w:space="0"/>
            </w:tcBorders>
            <w:shd w:val="clear" w:color="auto" w:fill="auto"/>
            <w:vAlign w:val="center"/>
          </w:tcPr>
          <w:p w14:paraId="78197B03">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燃气热水器在线检测系统</w:t>
            </w:r>
          </w:p>
        </w:tc>
        <w:tc>
          <w:tcPr>
            <w:tcW w:w="4546" w:type="dxa"/>
            <w:tcBorders>
              <w:top w:val="single" w:color="auto" w:sz="4" w:space="0"/>
              <w:left w:val="nil"/>
              <w:bottom w:val="single" w:color="auto" w:sz="4" w:space="0"/>
              <w:right w:val="single" w:color="auto" w:sz="4" w:space="0"/>
            </w:tcBorders>
            <w:shd w:val="clear" w:color="auto" w:fill="auto"/>
            <w:vAlign w:val="center"/>
          </w:tcPr>
          <w:p w14:paraId="1411EAA8">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数据采集：进水温度、出水温度、燃气一次压、燃气二次压、进水压力、风压、水流量、燃气流量、最大二次压、最小二次压、小水水压启动、大水水压启动、小水流量启动、大水流量启动、烟道堵塞、着火率后制检测数据管理：数据存储、数据查询、报表输出</w:t>
            </w:r>
          </w:p>
        </w:tc>
        <w:tc>
          <w:tcPr>
            <w:tcW w:w="6365" w:type="dxa"/>
            <w:tcBorders>
              <w:top w:val="single" w:color="auto" w:sz="4" w:space="0"/>
              <w:left w:val="nil"/>
              <w:bottom w:val="single" w:color="auto" w:sz="4" w:space="0"/>
              <w:right w:val="single" w:color="auto" w:sz="4" w:space="0"/>
            </w:tcBorders>
            <w:shd w:val="clear" w:color="auto" w:fill="auto"/>
            <w:vAlign w:val="center"/>
          </w:tcPr>
          <w:p w14:paraId="4E0F364A">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通过自动化质量等数据采集设备，集成PLC控制系统，进行数据的采集、判定和存储，为质量分析做好大量的基础数据的采集，一是能够减少人工的干预，二是保证数据的不可篡改性与可靠性，三是保证产品质量的稳定性，为企业的经营管理提供必要的数据基础。</w:t>
            </w:r>
          </w:p>
        </w:tc>
        <w:tc>
          <w:tcPr>
            <w:tcW w:w="993" w:type="dxa"/>
            <w:tcBorders>
              <w:top w:val="single" w:color="auto" w:sz="4" w:space="0"/>
              <w:left w:val="nil"/>
              <w:bottom w:val="single" w:color="auto" w:sz="4" w:space="0"/>
              <w:right w:val="single" w:color="auto" w:sz="4" w:space="0"/>
            </w:tcBorders>
            <w:shd w:val="clear" w:color="auto" w:fill="auto"/>
            <w:vAlign w:val="center"/>
          </w:tcPr>
          <w:p w14:paraId="28D1B373">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7</w:t>
            </w:r>
            <w:r>
              <w:rPr>
                <w:rFonts w:hint="eastAsia" w:ascii="仿宋_GB2312" w:hAnsi="等线" w:eastAsia="仿宋_GB2312" w:cs="宋体"/>
                <w:color w:val="000000"/>
                <w:kern w:val="0"/>
                <w:sz w:val="24"/>
                <w:szCs w:val="24"/>
                <w:lang w:val="en-US" w:eastAsia="zh-CN"/>
              </w:rPr>
              <w:t>.</w:t>
            </w:r>
            <w:r>
              <w:rPr>
                <w:rFonts w:hint="eastAsia" w:ascii="仿宋_GB2312" w:hAnsi="等线" w:eastAsia="仿宋_GB2312" w:cs="宋体"/>
                <w:color w:val="000000"/>
                <w:kern w:val="0"/>
                <w:sz w:val="24"/>
                <w:szCs w:val="24"/>
              </w:rPr>
              <w:t>95万</w:t>
            </w:r>
            <w:r>
              <w:rPr>
                <w:rFonts w:hint="eastAsia" w:ascii="仿宋_GB2312" w:hAnsi="等线" w:eastAsia="仿宋_GB2312" w:cs="宋体"/>
                <w:kern w:val="0"/>
                <w:sz w:val="24"/>
                <w:szCs w:val="24"/>
              </w:rPr>
              <w:t>元</w:t>
            </w:r>
            <w:r>
              <w:rPr>
                <w:rFonts w:hint="eastAsia" w:ascii="仿宋_GB2312" w:hAnsi="等线" w:eastAsia="仿宋_GB2312" w:cs="宋体"/>
                <w:color w:val="000000"/>
                <w:kern w:val="0"/>
                <w:sz w:val="24"/>
                <w:szCs w:val="24"/>
              </w:rPr>
              <w:t>/套</w:t>
            </w:r>
          </w:p>
        </w:tc>
        <w:tc>
          <w:tcPr>
            <w:tcW w:w="511" w:type="dxa"/>
            <w:tcBorders>
              <w:top w:val="single" w:color="auto" w:sz="4" w:space="0"/>
              <w:left w:val="nil"/>
              <w:bottom w:val="single" w:color="auto" w:sz="4" w:space="0"/>
              <w:right w:val="single" w:color="auto" w:sz="4" w:space="0"/>
            </w:tcBorders>
            <w:shd w:val="clear" w:color="auto" w:fill="auto"/>
            <w:vAlign w:val="center"/>
          </w:tcPr>
          <w:p w14:paraId="05BD3750">
            <w:pPr>
              <w:jc w:val="center"/>
              <w:rPr>
                <w:rFonts w:hint="eastAsia" w:ascii="仿宋_GB2312" w:hAnsi="仿宋_GB2312" w:eastAsia="仿宋_GB2312" w:cs="仿宋_GB2312"/>
                <w:b w:val="0"/>
                <w:bCs w:val="0"/>
                <w:color w:val="auto"/>
                <w:kern w:val="0"/>
                <w:sz w:val="24"/>
                <w:szCs w:val="24"/>
              </w:rPr>
            </w:pPr>
          </w:p>
        </w:tc>
      </w:tr>
      <w:tr w14:paraId="3141F5FD">
        <w:tblPrEx>
          <w:tblCellMar>
            <w:top w:w="0" w:type="dxa"/>
            <w:left w:w="108" w:type="dxa"/>
            <w:bottom w:w="0" w:type="dxa"/>
            <w:right w:w="108" w:type="dxa"/>
          </w:tblCellMar>
        </w:tblPrEx>
        <w:trPr>
          <w:trHeight w:val="611" w:hRule="atLeast"/>
        </w:trPr>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16DC60B7">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11</w:t>
            </w:r>
          </w:p>
        </w:tc>
        <w:tc>
          <w:tcPr>
            <w:tcW w:w="1168" w:type="dxa"/>
            <w:tcBorders>
              <w:top w:val="single" w:color="auto" w:sz="4" w:space="0"/>
              <w:left w:val="nil"/>
              <w:bottom w:val="single" w:color="auto" w:sz="4" w:space="0"/>
              <w:right w:val="single" w:color="auto" w:sz="4" w:space="0"/>
            </w:tcBorders>
            <w:shd w:val="clear" w:color="auto" w:fill="auto"/>
            <w:vAlign w:val="center"/>
          </w:tcPr>
          <w:p w14:paraId="49FC2BF3">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安规气密检测系统</w:t>
            </w:r>
          </w:p>
        </w:tc>
        <w:tc>
          <w:tcPr>
            <w:tcW w:w="4546" w:type="dxa"/>
            <w:tcBorders>
              <w:top w:val="single" w:color="auto" w:sz="4" w:space="0"/>
              <w:left w:val="nil"/>
              <w:bottom w:val="single" w:color="auto" w:sz="4" w:space="0"/>
              <w:right w:val="single" w:color="auto" w:sz="4" w:space="0"/>
            </w:tcBorders>
            <w:shd w:val="clear" w:color="auto" w:fill="auto"/>
            <w:vAlign w:val="center"/>
          </w:tcPr>
          <w:p w14:paraId="1F5B87DC">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数据采集：安规：绝缘、耐压、接地、泄露；气密：测试压力、泄漏率，测试结果数据管理：数据存储、数据查询、报表输出</w:t>
            </w:r>
          </w:p>
        </w:tc>
        <w:tc>
          <w:tcPr>
            <w:tcW w:w="6365" w:type="dxa"/>
            <w:tcBorders>
              <w:top w:val="single" w:color="auto" w:sz="4" w:space="0"/>
              <w:left w:val="nil"/>
              <w:bottom w:val="single" w:color="auto" w:sz="4" w:space="0"/>
              <w:right w:val="single" w:color="auto" w:sz="4" w:space="0"/>
            </w:tcBorders>
            <w:shd w:val="clear" w:color="auto" w:fill="auto"/>
            <w:vAlign w:val="center"/>
          </w:tcPr>
          <w:p w14:paraId="1EE72CA4">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通过自动化质量等数据采集设备，集成PLC控制系统，进行数据的采集、判定和存储，为质量分析做好大量的基础数据的采集，一是能够减少人工的干预，二是保证数据的不可篡改性与可靠性，三是保证产品质量的稳定性，为企业的经营管理提供必要的数据基础。</w:t>
            </w:r>
          </w:p>
        </w:tc>
        <w:tc>
          <w:tcPr>
            <w:tcW w:w="993" w:type="dxa"/>
            <w:tcBorders>
              <w:top w:val="single" w:color="auto" w:sz="4" w:space="0"/>
              <w:left w:val="nil"/>
              <w:bottom w:val="single" w:color="auto" w:sz="4" w:space="0"/>
              <w:right w:val="single" w:color="auto" w:sz="4" w:space="0"/>
            </w:tcBorders>
            <w:shd w:val="clear" w:color="auto" w:fill="auto"/>
            <w:vAlign w:val="center"/>
          </w:tcPr>
          <w:p w14:paraId="7153A884">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1</w:t>
            </w:r>
            <w:r>
              <w:rPr>
                <w:rFonts w:hint="eastAsia" w:ascii="仿宋_GB2312" w:hAnsi="等线" w:eastAsia="仿宋_GB2312" w:cs="宋体"/>
                <w:color w:val="000000"/>
                <w:kern w:val="0"/>
                <w:sz w:val="24"/>
                <w:szCs w:val="24"/>
                <w:lang w:val="en-US" w:eastAsia="zh-CN"/>
              </w:rPr>
              <w:t>.</w:t>
            </w:r>
            <w:r>
              <w:rPr>
                <w:rFonts w:hint="eastAsia" w:ascii="仿宋_GB2312" w:hAnsi="等线" w:eastAsia="仿宋_GB2312" w:cs="宋体"/>
                <w:color w:val="000000"/>
                <w:kern w:val="0"/>
                <w:sz w:val="24"/>
                <w:szCs w:val="24"/>
              </w:rPr>
              <w:t>11万</w:t>
            </w:r>
            <w:r>
              <w:rPr>
                <w:rFonts w:hint="eastAsia" w:ascii="仿宋_GB2312" w:hAnsi="等线" w:eastAsia="仿宋_GB2312" w:cs="宋体"/>
                <w:kern w:val="0"/>
                <w:sz w:val="24"/>
                <w:szCs w:val="24"/>
              </w:rPr>
              <w:t>元</w:t>
            </w:r>
            <w:r>
              <w:rPr>
                <w:rFonts w:hint="eastAsia" w:ascii="仿宋_GB2312" w:hAnsi="等线" w:eastAsia="仿宋_GB2312" w:cs="宋体"/>
                <w:color w:val="000000"/>
                <w:kern w:val="0"/>
                <w:sz w:val="24"/>
                <w:szCs w:val="24"/>
              </w:rPr>
              <w:t>/套</w:t>
            </w:r>
          </w:p>
        </w:tc>
        <w:tc>
          <w:tcPr>
            <w:tcW w:w="511" w:type="dxa"/>
            <w:tcBorders>
              <w:top w:val="single" w:color="auto" w:sz="4" w:space="0"/>
              <w:left w:val="nil"/>
              <w:bottom w:val="single" w:color="auto" w:sz="4" w:space="0"/>
              <w:right w:val="single" w:color="auto" w:sz="4" w:space="0"/>
            </w:tcBorders>
            <w:shd w:val="clear" w:color="auto" w:fill="auto"/>
            <w:vAlign w:val="center"/>
          </w:tcPr>
          <w:p w14:paraId="6BF4A934">
            <w:pPr>
              <w:jc w:val="center"/>
              <w:rPr>
                <w:rFonts w:hint="eastAsia" w:ascii="仿宋_GB2312" w:hAnsi="仿宋_GB2312" w:eastAsia="仿宋_GB2312" w:cs="仿宋_GB2312"/>
                <w:b w:val="0"/>
                <w:bCs w:val="0"/>
                <w:color w:val="auto"/>
                <w:kern w:val="0"/>
                <w:sz w:val="24"/>
                <w:szCs w:val="24"/>
              </w:rPr>
            </w:pPr>
          </w:p>
        </w:tc>
      </w:tr>
      <w:tr w14:paraId="59DBDE1E">
        <w:tblPrEx>
          <w:tblCellMar>
            <w:top w:w="0" w:type="dxa"/>
            <w:left w:w="108" w:type="dxa"/>
            <w:bottom w:w="0" w:type="dxa"/>
            <w:right w:w="108" w:type="dxa"/>
          </w:tblCellMar>
        </w:tblPrEx>
        <w:trPr>
          <w:trHeight w:val="611" w:hRule="atLeast"/>
        </w:trPr>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398709BA">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12</w:t>
            </w:r>
          </w:p>
        </w:tc>
        <w:tc>
          <w:tcPr>
            <w:tcW w:w="1168" w:type="dxa"/>
            <w:tcBorders>
              <w:top w:val="single" w:color="auto" w:sz="4" w:space="0"/>
              <w:left w:val="nil"/>
              <w:bottom w:val="single" w:color="auto" w:sz="4" w:space="0"/>
              <w:right w:val="single" w:color="auto" w:sz="4" w:space="0"/>
            </w:tcBorders>
            <w:shd w:val="clear" w:color="auto" w:fill="auto"/>
            <w:vAlign w:val="center"/>
          </w:tcPr>
          <w:p w14:paraId="64648365">
            <w:pPr>
              <w:widowControl/>
              <w:jc w:val="left"/>
              <w:rPr>
                <w:rFonts w:hint="eastAsia" w:ascii="仿宋_GB2312" w:hAnsi="等线" w:eastAsia="仿宋_GB2312" w:cs="宋体"/>
                <w:color w:val="000000"/>
                <w:kern w:val="0"/>
                <w:sz w:val="24"/>
                <w:szCs w:val="24"/>
                <w:highlight w:val="none"/>
                <w:lang w:val="en-US" w:eastAsia="zh-CN" w:bidi="ar-SA"/>
              </w:rPr>
            </w:pPr>
            <w:r>
              <w:rPr>
                <w:rFonts w:hint="eastAsia" w:ascii="仿宋_GB2312" w:hAnsi="等线" w:eastAsia="仿宋_GB2312" w:cs="宋体"/>
                <w:color w:val="000000"/>
                <w:kern w:val="0"/>
                <w:sz w:val="24"/>
                <w:szCs w:val="24"/>
                <w:highlight w:val="none"/>
              </w:rPr>
              <w:t>安规测试系统</w:t>
            </w:r>
          </w:p>
        </w:tc>
        <w:tc>
          <w:tcPr>
            <w:tcW w:w="4546" w:type="dxa"/>
            <w:tcBorders>
              <w:top w:val="single" w:color="auto" w:sz="4" w:space="0"/>
              <w:left w:val="nil"/>
              <w:bottom w:val="single" w:color="auto" w:sz="4" w:space="0"/>
              <w:right w:val="single" w:color="auto" w:sz="4" w:space="0"/>
            </w:tcBorders>
            <w:shd w:val="clear" w:color="auto" w:fill="auto"/>
            <w:vAlign w:val="center"/>
          </w:tcPr>
          <w:p w14:paraId="27998126">
            <w:pPr>
              <w:widowControl/>
              <w:jc w:val="left"/>
              <w:rPr>
                <w:rFonts w:hint="eastAsia" w:ascii="仿宋_GB2312" w:hAnsi="等线" w:eastAsia="仿宋_GB2312" w:cs="宋体"/>
                <w:color w:val="000000"/>
                <w:kern w:val="0"/>
                <w:sz w:val="24"/>
                <w:szCs w:val="24"/>
                <w:highlight w:val="none"/>
                <w:lang w:val="en-US" w:eastAsia="zh-CN" w:bidi="ar-SA"/>
              </w:rPr>
            </w:pPr>
            <w:r>
              <w:rPr>
                <w:rFonts w:hint="eastAsia" w:ascii="仿宋_GB2312" w:hAnsi="等线" w:eastAsia="仿宋_GB2312" w:cs="宋体"/>
                <w:color w:val="000000"/>
                <w:kern w:val="0"/>
                <w:sz w:val="24"/>
                <w:szCs w:val="24"/>
                <w:highlight w:val="none"/>
              </w:rPr>
              <w:t>数据采集：安规：绝缘、耐压、接地、泄露；数据管理：数据存储、数据查询、报表输出</w:t>
            </w:r>
          </w:p>
        </w:tc>
        <w:tc>
          <w:tcPr>
            <w:tcW w:w="6365" w:type="dxa"/>
            <w:tcBorders>
              <w:top w:val="single" w:color="auto" w:sz="4" w:space="0"/>
              <w:left w:val="nil"/>
              <w:bottom w:val="single" w:color="auto" w:sz="4" w:space="0"/>
              <w:right w:val="single" w:color="auto" w:sz="4" w:space="0"/>
            </w:tcBorders>
            <w:shd w:val="clear" w:color="auto" w:fill="auto"/>
            <w:vAlign w:val="center"/>
          </w:tcPr>
          <w:p w14:paraId="549D508F">
            <w:pPr>
              <w:widowControl/>
              <w:jc w:val="left"/>
              <w:rPr>
                <w:rFonts w:hint="eastAsia" w:ascii="仿宋_GB2312" w:hAnsi="等线" w:eastAsia="仿宋_GB2312" w:cs="宋体"/>
                <w:color w:val="333333"/>
                <w:kern w:val="0"/>
                <w:sz w:val="24"/>
                <w:szCs w:val="24"/>
                <w:highlight w:val="none"/>
                <w:lang w:val="en-US" w:eastAsia="zh-CN" w:bidi="ar-SA"/>
              </w:rPr>
            </w:pPr>
            <w:r>
              <w:rPr>
                <w:rFonts w:hint="eastAsia" w:ascii="仿宋_GB2312" w:hAnsi="等线" w:eastAsia="仿宋_GB2312" w:cs="宋体"/>
                <w:color w:val="333333"/>
                <w:kern w:val="0"/>
                <w:sz w:val="24"/>
                <w:szCs w:val="24"/>
                <w:highlight w:val="none"/>
              </w:rPr>
              <w:t>通过自动化质量等数据采集设备，集成PLC控制系统，进行数据的采集、判定和存储，为质量分析做好大量的基础数据的采集，一是能够减少人工的干预，二是保证数据的不可篡改性与可靠性，三是保证产品质量的稳定性，为企业的经营管理提供必要的数据基础。</w:t>
            </w:r>
          </w:p>
        </w:tc>
        <w:tc>
          <w:tcPr>
            <w:tcW w:w="993" w:type="dxa"/>
            <w:tcBorders>
              <w:top w:val="single" w:color="auto" w:sz="4" w:space="0"/>
              <w:left w:val="nil"/>
              <w:bottom w:val="single" w:color="auto" w:sz="4" w:space="0"/>
              <w:right w:val="single" w:color="auto" w:sz="4" w:space="0"/>
            </w:tcBorders>
            <w:shd w:val="clear" w:color="auto" w:fill="auto"/>
            <w:vAlign w:val="center"/>
          </w:tcPr>
          <w:p w14:paraId="6B1C9AA1">
            <w:pPr>
              <w:widowControl/>
              <w:jc w:val="center"/>
              <w:rPr>
                <w:rFonts w:hint="eastAsia" w:ascii="仿宋_GB2312" w:hAnsi="等线" w:eastAsia="仿宋_GB2312" w:cs="宋体"/>
                <w:color w:val="000000"/>
                <w:kern w:val="0"/>
                <w:sz w:val="24"/>
                <w:szCs w:val="24"/>
                <w:highlight w:val="none"/>
                <w:lang w:val="en-US" w:eastAsia="zh-CN" w:bidi="ar-SA"/>
              </w:rPr>
            </w:pPr>
            <w:r>
              <w:rPr>
                <w:rFonts w:hint="eastAsia" w:ascii="仿宋_GB2312" w:hAnsi="等线" w:eastAsia="仿宋_GB2312" w:cs="宋体"/>
                <w:color w:val="000000"/>
                <w:kern w:val="0"/>
                <w:sz w:val="24"/>
                <w:szCs w:val="24"/>
                <w:highlight w:val="none"/>
              </w:rPr>
              <w:t>2</w:t>
            </w:r>
            <w:r>
              <w:rPr>
                <w:rFonts w:hint="eastAsia" w:ascii="仿宋_GB2312" w:hAnsi="等线" w:eastAsia="仿宋_GB2312" w:cs="宋体"/>
                <w:color w:val="000000"/>
                <w:kern w:val="0"/>
                <w:sz w:val="24"/>
                <w:szCs w:val="24"/>
                <w:highlight w:val="none"/>
                <w:lang w:val="en-US" w:eastAsia="zh-CN"/>
              </w:rPr>
              <w:t>.</w:t>
            </w:r>
            <w:r>
              <w:rPr>
                <w:rFonts w:hint="eastAsia" w:ascii="仿宋_GB2312" w:hAnsi="等线" w:eastAsia="仿宋_GB2312" w:cs="宋体"/>
                <w:color w:val="000000"/>
                <w:kern w:val="0"/>
                <w:sz w:val="24"/>
                <w:szCs w:val="24"/>
                <w:highlight w:val="none"/>
              </w:rPr>
              <w:t>58</w:t>
            </w:r>
            <w:r>
              <w:rPr>
                <w:rFonts w:hint="eastAsia" w:ascii="仿宋_GB2312" w:hAnsi="等线" w:eastAsia="仿宋_GB2312" w:cs="宋体"/>
                <w:color w:val="000000"/>
                <w:kern w:val="0"/>
                <w:sz w:val="24"/>
                <w:szCs w:val="24"/>
              </w:rPr>
              <w:t>万</w:t>
            </w:r>
            <w:r>
              <w:rPr>
                <w:rFonts w:hint="eastAsia" w:ascii="仿宋_GB2312" w:hAnsi="等线" w:eastAsia="仿宋_GB2312" w:cs="宋体"/>
                <w:kern w:val="0"/>
                <w:sz w:val="24"/>
                <w:szCs w:val="24"/>
              </w:rPr>
              <w:t>元</w:t>
            </w:r>
            <w:r>
              <w:rPr>
                <w:rFonts w:hint="eastAsia" w:ascii="仿宋_GB2312" w:hAnsi="等线" w:eastAsia="仿宋_GB2312" w:cs="宋体"/>
                <w:color w:val="000000"/>
                <w:kern w:val="0"/>
                <w:sz w:val="24"/>
                <w:szCs w:val="24"/>
                <w:highlight w:val="none"/>
              </w:rPr>
              <w:t>/套</w:t>
            </w:r>
          </w:p>
        </w:tc>
        <w:tc>
          <w:tcPr>
            <w:tcW w:w="511" w:type="dxa"/>
            <w:tcBorders>
              <w:top w:val="single" w:color="auto" w:sz="4" w:space="0"/>
              <w:left w:val="nil"/>
              <w:bottom w:val="single" w:color="auto" w:sz="4" w:space="0"/>
              <w:right w:val="single" w:color="auto" w:sz="4" w:space="0"/>
            </w:tcBorders>
            <w:shd w:val="clear" w:color="auto" w:fill="auto"/>
            <w:vAlign w:val="center"/>
          </w:tcPr>
          <w:p w14:paraId="2FB06AD6">
            <w:pPr>
              <w:jc w:val="center"/>
              <w:rPr>
                <w:rFonts w:hint="eastAsia" w:ascii="仿宋_GB2312" w:hAnsi="仿宋_GB2312" w:eastAsia="仿宋_GB2312" w:cs="仿宋_GB2312"/>
                <w:b w:val="0"/>
                <w:bCs w:val="0"/>
                <w:color w:val="auto"/>
                <w:kern w:val="0"/>
                <w:sz w:val="24"/>
                <w:szCs w:val="24"/>
              </w:rPr>
            </w:pPr>
          </w:p>
        </w:tc>
      </w:tr>
      <w:tr w14:paraId="286D9A19">
        <w:tblPrEx>
          <w:tblCellMar>
            <w:top w:w="0" w:type="dxa"/>
            <w:left w:w="108" w:type="dxa"/>
            <w:bottom w:w="0" w:type="dxa"/>
            <w:right w:w="108" w:type="dxa"/>
          </w:tblCellMar>
        </w:tblPrEx>
        <w:trPr>
          <w:trHeight w:val="611" w:hRule="atLeast"/>
        </w:trPr>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20B025DF">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p>
        </w:tc>
        <w:tc>
          <w:tcPr>
            <w:tcW w:w="1168" w:type="dxa"/>
            <w:tcBorders>
              <w:top w:val="single" w:color="auto" w:sz="4" w:space="0"/>
              <w:left w:val="nil"/>
              <w:bottom w:val="single" w:color="auto" w:sz="4" w:space="0"/>
              <w:right w:val="single" w:color="auto" w:sz="4" w:space="0"/>
            </w:tcBorders>
            <w:shd w:val="clear" w:color="auto" w:fill="auto"/>
            <w:vAlign w:val="center"/>
          </w:tcPr>
          <w:p w14:paraId="60EB6664">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燃气热水器综合性能测试系统</w:t>
            </w:r>
          </w:p>
        </w:tc>
        <w:tc>
          <w:tcPr>
            <w:tcW w:w="4546" w:type="dxa"/>
            <w:tcBorders>
              <w:top w:val="single" w:color="auto" w:sz="4" w:space="0"/>
              <w:left w:val="nil"/>
              <w:bottom w:val="single" w:color="auto" w:sz="4" w:space="0"/>
              <w:right w:val="single" w:color="auto" w:sz="4" w:space="0"/>
            </w:tcBorders>
            <w:shd w:val="clear" w:color="auto" w:fill="auto"/>
            <w:vAlign w:val="center"/>
          </w:tcPr>
          <w:p w14:paraId="34731413">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数据采集：水流量、进水温度、出水温度、进水压力、出水压力、燃气一次压、燃气二次压、风压、燃气温度、 热效率、热水产率、热负荷准确度、热水温升、停水温升、加热时间、热水温度稳定时间、启动水流量、关机水流量、水温超调幅度、水温显示精度、启动水压数据管理：数据存储、数据查询、报表输出</w:t>
            </w:r>
          </w:p>
        </w:tc>
        <w:tc>
          <w:tcPr>
            <w:tcW w:w="6365" w:type="dxa"/>
            <w:tcBorders>
              <w:top w:val="single" w:color="auto" w:sz="4" w:space="0"/>
              <w:left w:val="nil"/>
              <w:bottom w:val="single" w:color="auto" w:sz="4" w:space="0"/>
              <w:right w:val="single" w:color="auto" w:sz="4" w:space="0"/>
            </w:tcBorders>
            <w:shd w:val="clear" w:color="auto" w:fill="auto"/>
            <w:vAlign w:val="center"/>
          </w:tcPr>
          <w:p w14:paraId="7A750C9C">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通过自动化质量等数据采集设备，集成PLC控制系统，进行数据的采集、判定和存储，为质量分析做好大量的基础数据的采集，一是能够减少人工的干预，二是保证数据的不可篡改性与可靠性，三是保证产品质量的稳定性，为企业的经营管理提供必要的数据基础。</w:t>
            </w:r>
          </w:p>
        </w:tc>
        <w:tc>
          <w:tcPr>
            <w:tcW w:w="993" w:type="dxa"/>
            <w:tcBorders>
              <w:top w:val="single" w:color="auto" w:sz="4" w:space="0"/>
              <w:left w:val="nil"/>
              <w:bottom w:val="single" w:color="auto" w:sz="4" w:space="0"/>
              <w:right w:val="single" w:color="auto" w:sz="4" w:space="0"/>
            </w:tcBorders>
            <w:shd w:val="clear" w:color="auto" w:fill="auto"/>
            <w:vAlign w:val="center"/>
          </w:tcPr>
          <w:p w14:paraId="3BEFBB8B">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23</w:t>
            </w:r>
            <w:r>
              <w:rPr>
                <w:rFonts w:hint="eastAsia" w:ascii="仿宋_GB2312" w:hAnsi="等线" w:eastAsia="仿宋_GB2312" w:cs="宋体"/>
                <w:color w:val="000000"/>
                <w:kern w:val="0"/>
                <w:sz w:val="24"/>
                <w:szCs w:val="24"/>
                <w:lang w:val="en-US" w:eastAsia="zh-CN"/>
              </w:rPr>
              <w:t>.</w:t>
            </w:r>
            <w:r>
              <w:rPr>
                <w:rFonts w:hint="eastAsia" w:ascii="仿宋_GB2312" w:hAnsi="等线" w:eastAsia="仿宋_GB2312" w:cs="宋体"/>
                <w:color w:val="000000"/>
                <w:kern w:val="0"/>
                <w:sz w:val="24"/>
                <w:szCs w:val="24"/>
              </w:rPr>
              <w:t>8万</w:t>
            </w:r>
            <w:r>
              <w:rPr>
                <w:rFonts w:hint="eastAsia" w:ascii="仿宋_GB2312" w:hAnsi="等线" w:eastAsia="仿宋_GB2312" w:cs="宋体"/>
                <w:kern w:val="0"/>
                <w:sz w:val="24"/>
                <w:szCs w:val="24"/>
              </w:rPr>
              <w:t>元</w:t>
            </w:r>
            <w:r>
              <w:rPr>
                <w:rFonts w:hint="eastAsia" w:ascii="仿宋_GB2312" w:hAnsi="等线" w:eastAsia="仿宋_GB2312" w:cs="宋体"/>
                <w:color w:val="000000"/>
                <w:kern w:val="0"/>
                <w:sz w:val="24"/>
                <w:szCs w:val="24"/>
              </w:rPr>
              <w:t>/套</w:t>
            </w:r>
          </w:p>
        </w:tc>
        <w:tc>
          <w:tcPr>
            <w:tcW w:w="511" w:type="dxa"/>
            <w:tcBorders>
              <w:top w:val="single" w:color="auto" w:sz="4" w:space="0"/>
              <w:left w:val="nil"/>
              <w:bottom w:val="single" w:color="auto" w:sz="4" w:space="0"/>
              <w:right w:val="single" w:color="auto" w:sz="4" w:space="0"/>
            </w:tcBorders>
            <w:shd w:val="clear" w:color="auto" w:fill="auto"/>
            <w:vAlign w:val="center"/>
          </w:tcPr>
          <w:p w14:paraId="4515FB95">
            <w:pPr>
              <w:jc w:val="center"/>
              <w:rPr>
                <w:rFonts w:hint="eastAsia" w:ascii="仿宋_GB2312" w:hAnsi="仿宋_GB2312" w:eastAsia="仿宋_GB2312" w:cs="仿宋_GB2312"/>
                <w:b w:val="0"/>
                <w:bCs w:val="0"/>
                <w:color w:val="auto"/>
                <w:kern w:val="0"/>
                <w:sz w:val="24"/>
                <w:szCs w:val="24"/>
              </w:rPr>
            </w:pPr>
          </w:p>
        </w:tc>
      </w:tr>
      <w:tr w14:paraId="5377C0E4">
        <w:tblPrEx>
          <w:tblCellMar>
            <w:top w:w="0" w:type="dxa"/>
            <w:left w:w="108" w:type="dxa"/>
            <w:bottom w:w="0" w:type="dxa"/>
            <w:right w:w="108" w:type="dxa"/>
          </w:tblCellMar>
        </w:tblPrEx>
        <w:trPr>
          <w:trHeight w:val="611" w:hRule="atLeast"/>
        </w:trPr>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354FB761">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13</w:t>
            </w:r>
          </w:p>
        </w:tc>
        <w:tc>
          <w:tcPr>
            <w:tcW w:w="1168" w:type="dxa"/>
            <w:tcBorders>
              <w:top w:val="single" w:color="auto" w:sz="4" w:space="0"/>
              <w:left w:val="nil"/>
              <w:bottom w:val="single" w:color="auto" w:sz="4" w:space="0"/>
              <w:right w:val="single" w:color="auto" w:sz="4" w:space="0"/>
            </w:tcBorders>
            <w:shd w:val="clear" w:color="auto" w:fill="auto"/>
            <w:vAlign w:val="center"/>
          </w:tcPr>
          <w:p w14:paraId="302BBFBB">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燃气采暖热水炉在线测试系统</w:t>
            </w:r>
          </w:p>
        </w:tc>
        <w:tc>
          <w:tcPr>
            <w:tcW w:w="4546" w:type="dxa"/>
            <w:tcBorders>
              <w:top w:val="single" w:color="auto" w:sz="4" w:space="0"/>
              <w:left w:val="nil"/>
              <w:bottom w:val="single" w:color="auto" w:sz="4" w:space="0"/>
              <w:right w:val="single" w:color="auto" w:sz="4" w:space="0"/>
            </w:tcBorders>
            <w:shd w:val="clear" w:color="auto" w:fill="auto"/>
            <w:vAlign w:val="center"/>
          </w:tcPr>
          <w:p w14:paraId="283A2B62">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数据采集：卫浴（进水温度 、出水温度、水流量、耐水压、启动水流量/水压、大小水流量、后置着火率、燃气系统一次压、二次压、燃气流量、器具工作电压）；采暖（出水温度、回水温度、水流量、耐水压、燃气流量、出回水差压、最低启动温度、器具工作电压、燃气系统一次压、二次压）数据管理：数据存储、数据查询、报表输出</w:t>
            </w:r>
          </w:p>
        </w:tc>
        <w:tc>
          <w:tcPr>
            <w:tcW w:w="6365" w:type="dxa"/>
            <w:tcBorders>
              <w:top w:val="single" w:color="auto" w:sz="4" w:space="0"/>
              <w:left w:val="nil"/>
              <w:bottom w:val="single" w:color="auto" w:sz="4" w:space="0"/>
              <w:right w:val="single" w:color="auto" w:sz="4" w:space="0"/>
            </w:tcBorders>
            <w:shd w:val="clear" w:color="auto" w:fill="auto"/>
            <w:vAlign w:val="center"/>
          </w:tcPr>
          <w:p w14:paraId="481866AA">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通过自动化质量等数据采集设备，集成PLC控制系统，进行数据的采集、判定和存储，为质量分析做好大量的基础数据的采集，一是能够减少人工的干预，二是保证数据的不可篡改性与可靠性，三是保证产品质量的稳定性，为企业的经营管理提供必要的数据基础。</w:t>
            </w:r>
          </w:p>
        </w:tc>
        <w:tc>
          <w:tcPr>
            <w:tcW w:w="993" w:type="dxa"/>
            <w:tcBorders>
              <w:top w:val="single" w:color="auto" w:sz="4" w:space="0"/>
              <w:left w:val="nil"/>
              <w:bottom w:val="single" w:color="auto" w:sz="4" w:space="0"/>
              <w:right w:val="single" w:color="auto" w:sz="4" w:space="0"/>
            </w:tcBorders>
            <w:shd w:val="clear" w:color="auto" w:fill="auto"/>
            <w:vAlign w:val="center"/>
          </w:tcPr>
          <w:p w14:paraId="24563391">
            <w:pPr>
              <w:widowControl/>
              <w:jc w:val="both"/>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9</w:t>
            </w:r>
            <w:r>
              <w:rPr>
                <w:rFonts w:hint="eastAsia" w:ascii="仿宋_GB2312" w:hAnsi="等线" w:eastAsia="仿宋_GB2312" w:cs="宋体"/>
                <w:color w:val="000000"/>
                <w:kern w:val="0"/>
                <w:sz w:val="24"/>
                <w:szCs w:val="24"/>
                <w:lang w:val="en-US" w:eastAsia="zh-CN"/>
              </w:rPr>
              <w:t>.</w:t>
            </w:r>
            <w:r>
              <w:rPr>
                <w:rFonts w:hint="eastAsia" w:ascii="仿宋_GB2312" w:hAnsi="等线" w:eastAsia="仿宋_GB2312" w:cs="宋体"/>
                <w:color w:val="000000"/>
                <w:kern w:val="0"/>
                <w:sz w:val="24"/>
                <w:szCs w:val="24"/>
              </w:rPr>
              <w:t>025万</w:t>
            </w:r>
            <w:r>
              <w:rPr>
                <w:rFonts w:hint="eastAsia" w:ascii="仿宋_GB2312" w:hAnsi="等线" w:eastAsia="仿宋_GB2312" w:cs="宋体"/>
                <w:kern w:val="0"/>
                <w:sz w:val="24"/>
                <w:szCs w:val="24"/>
              </w:rPr>
              <w:t>元</w:t>
            </w:r>
            <w:r>
              <w:rPr>
                <w:rFonts w:hint="eastAsia" w:ascii="仿宋_GB2312" w:hAnsi="等线" w:eastAsia="仿宋_GB2312" w:cs="宋体"/>
                <w:color w:val="000000"/>
                <w:kern w:val="0"/>
                <w:sz w:val="24"/>
                <w:szCs w:val="24"/>
              </w:rPr>
              <w:t>/套</w:t>
            </w:r>
          </w:p>
        </w:tc>
        <w:tc>
          <w:tcPr>
            <w:tcW w:w="511" w:type="dxa"/>
            <w:tcBorders>
              <w:top w:val="single" w:color="auto" w:sz="4" w:space="0"/>
              <w:left w:val="nil"/>
              <w:bottom w:val="single" w:color="auto" w:sz="4" w:space="0"/>
              <w:right w:val="single" w:color="auto" w:sz="4" w:space="0"/>
            </w:tcBorders>
            <w:shd w:val="clear" w:color="auto" w:fill="auto"/>
            <w:vAlign w:val="center"/>
          </w:tcPr>
          <w:p w14:paraId="2A162901">
            <w:pPr>
              <w:jc w:val="center"/>
              <w:rPr>
                <w:rFonts w:hint="eastAsia" w:ascii="仿宋_GB2312" w:hAnsi="仿宋_GB2312" w:eastAsia="仿宋_GB2312" w:cs="仿宋_GB2312"/>
                <w:b w:val="0"/>
                <w:bCs w:val="0"/>
                <w:color w:val="auto"/>
                <w:kern w:val="0"/>
                <w:sz w:val="24"/>
                <w:szCs w:val="24"/>
              </w:rPr>
            </w:pPr>
          </w:p>
        </w:tc>
      </w:tr>
      <w:tr w14:paraId="0D739BE9">
        <w:tblPrEx>
          <w:tblCellMar>
            <w:top w:w="0" w:type="dxa"/>
            <w:left w:w="108" w:type="dxa"/>
            <w:bottom w:w="0" w:type="dxa"/>
            <w:right w:w="108" w:type="dxa"/>
          </w:tblCellMar>
        </w:tblPrEx>
        <w:trPr>
          <w:trHeight w:val="611" w:hRule="atLeast"/>
        </w:trPr>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3C70E000">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14</w:t>
            </w:r>
          </w:p>
        </w:tc>
        <w:tc>
          <w:tcPr>
            <w:tcW w:w="1168" w:type="dxa"/>
            <w:tcBorders>
              <w:top w:val="single" w:color="auto" w:sz="4" w:space="0"/>
              <w:left w:val="nil"/>
              <w:bottom w:val="single" w:color="auto" w:sz="4" w:space="0"/>
              <w:right w:val="single" w:color="auto" w:sz="4" w:space="0"/>
            </w:tcBorders>
            <w:shd w:val="clear" w:color="auto" w:fill="auto"/>
            <w:vAlign w:val="center"/>
          </w:tcPr>
          <w:p w14:paraId="01970815">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燃气采暖热水炉综合性能测试系统</w:t>
            </w:r>
          </w:p>
        </w:tc>
        <w:tc>
          <w:tcPr>
            <w:tcW w:w="4546" w:type="dxa"/>
            <w:tcBorders>
              <w:top w:val="single" w:color="auto" w:sz="4" w:space="0"/>
              <w:left w:val="nil"/>
              <w:bottom w:val="single" w:color="auto" w:sz="4" w:space="0"/>
              <w:right w:val="single" w:color="auto" w:sz="4" w:space="0"/>
            </w:tcBorders>
            <w:shd w:val="clear" w:color="auto" w:fill="auto"/>
            <w:vAlign w:val="center"/>
          </w:tcPr>
          <w:p w14:paraId="3296646D">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通过自动化质量等数据采集设备，集成PLC控制系统，进行数据的采集、判定和存储，为质量分析做好大量的基础数据的采集，一是能够减少人工的干预，二是保证数据的不可篡改性与可靠性，三是保证产品质量的稳定性，为企业的经营管理提供必要的数据基础。</w:t>
            </w:r>
          </w:p>
        </w:tc>
        <w:tc>
          <w:tcPr>
            <w:tcW w:w="6365" w:type="dxa"/>
            <w:tcBorders>
              <w:top w:val="single" w:color="auto" w:sz="4" w:space="0"/>
              <w:left w:val="nil"/>
              <w:bottom w:val="single" w:color="auto" w:sz="4" w:space="0"/>
              <w:right w:val="single" w:color="auto" w:sz="4" w:space="0"/>
            </w:tcBorders>
            <w:shd w:val="clear" w:color="auto" w:fill="auto"/>
            <w:vAlign w:val="center"/>
          </w:tcPr>
          <w:p w14:paraId="7A70919E">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数据采集：卫浴（热效率、产热水能力、热负荷准确度、最高生活热水温度、停水温升、加热时间、套管式生活热水过热、启动水流量、停机水流量、水温控制、排烟温度、部分负荷热效率&lt;50%&gt;、水温超调幅度、热水温度稳定时间）；采暖（采暖热输入、采暖热输出、热负荷准确度、采暖热效率、启动水温、排烟温度、供热优先性能、燃气系统一次压、二次压力部分负荷热效率&lt;30%&gt;）数据管理：数据存储、数据查询、报表输出</w:t>
            </w:r>
          </w:p>
        </w:tc>
        <w:tc>
          <w:tcPr>
            <w:tcW w:w="993" w:type="dxa"/>
            <w:tcBorders>
              <w:top w:val="single" w:color="auto" w:sz="4" w:space="0"/>
              <w:left w:val="nil"/>
              <w:bottom w:val="single" w:color="auto" w:sz="4" w:space="0"/>
              <w:right w:val="single" w:color="auto" w:sz="4" w:space="0"/>
            </w:tcBorders>
            <w:shd w:val="clear" w:color="auto" w:fill="auto"/>
            <w:vAlign w:val="center"/>
          </w:tcPr>
          <w:p w14:paraId="36493E66">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33</w:t>
            </w:r>
            <w:r>
              <w:rPr>
                <w:rFonts w:hint="eastAsia" w:ascii="仿宋_GB2312" w:hAnsi="等线" w:eastAsia="仿宋_GB2312" w:cs="宋体"/>
                <w:color w:val="000000"/>
                <w:kern w:val="0"/>
                <w:sz w:val="24"/>
                <w:szCs w:val="24"/>
                <w:lang w:val="en-US" w:eastAsia="zh-CN"/>
              </w:rPr>
              <w:t>.</w:t>
            </w:r>
            <w:r>
              <w:rPr>
                <w:rFonts w:hint="eastAsia" w:ascii="仿宋_GB2312" w:hAnsi="等线" w:eastAsia="仿宋_GB2312" w:cs="宋体"/>
                <w:color w:val="000000"/>
                <w:kern w:val="0"/>
                <w:sz w:val="24"/>
                <w:szCs w:val="24"/>
              </w:rPr>
              <w:t>1万</w:t>
            </w:r>
            <w:r>
              <w:rPr>
                <w:rFonts w:hint="eastAsia" w:ascii="仿宋_GB2312" w:hAnsi="等线" w:eastAsia="仿宋_GB2312" w:cs="宋体"/>
                <w:kern w:val="0"/>
                <w:sz w:val="24"/>
                <w:szCs w:val="24"/>
              </w:rPr>
              <w:t>元</w:t>
            </w:r>
            <w:r>
              <w:rPr>
                <w:rFonts w:hint="eastAsia" w:ascii="仿宋_GB2312" w:hAnsi="等线" w:eastAsia="仿宋_GB2312" w:cs="宋体"/>
                <w:color w:val="000000"/>
                <w:kern w:val="0"/>
                <w:sz w:val="24"/>
                <w:szCs w:val="24"/>
              </w:rPr>
              <w:t>/套</w:t>
            </w:r>
          </w:p>
        </w:tc>
        <w:tc>
          <w:tcPr>
            <w:tcW w:w="511" w:type="dxa"/>
            <w:tcBorders>
              <w:top w:val="single" w:color="auto" w:sz="4" w:space="0"/>
              <w:left w:val="nil"/>
              <w:bottom w:val="single" w:color="auto" w:sz="4" w:space="0"/>
              <w:right w:val="single" w:color="auto" w:sz="4" w:space="0"/>
            </w:tcBorders>
            <w:shd w:val="clear" w:color="auto" w:fill="auto"/>
            <w:vAlign w:val="center"/>
          </w:tcPr>
          <w:p w14:paraId="5B4A7FA8">
            <w:pPr>
              <w:jc w:val="center"/>
              <w:rPr>
                <w:rFonts w:hint="eastAsia" w:ascii="仿宋_GB2312" w:hAnsi="仿宋_GB2312" w:eastAsia="仿宋_GB2312" w:cs="仿宋_GB2312"/>
                <w:b w:val="0"/>
                <w:bCs w:val="0"/>
                <w:color w:val="auto"/>
                <w:kern w:val="0"/>
                <w:sz w:val="24"/>
                <w:szCs w:val="24"/>
              </w:rPr>
            </w:pPr>
          </w:p>
        </w:tc>
      </w:tr>
      <w:tr w14:paraId="1B54E017">
        <w:tblPrEx>
          <w:tblCellMar>
            <w:top w:w="0" w:type="dxa"/>
            <w:left w:w="108" w:type="dxa"/>
            <w:bottom w:w="0" w:type="dxa"/>
            <w:right w:w="108" w:type="dxa"/>
          </w:tblCellMar>
        </w:tblPrEx>
        <w:trPr>
          <w:trHeight w:val="611" w:hRule="atLeast"/>
        </w:trPr>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29FA4312">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15</w:t>
            </w:r>
          </w:p>
        </w:tc>
        <w:tc>
          <w:tcPr>
            <w:tcW w:w="1168" w:type="dxa"/>
            <w:tcBorders>
              <w:top w:val="single" w:color="auto" w:sz="4" w:space="0"/>
              <w:left w:val="nil"/>
              <w:bottom w:val="single" w:color="auto" w:sz="4" w:space="0"/>
              <w:right w:val="single" w:color="auto" w:sz="4" w:space="0"/>
            </w:tcBorders>
            <w:shd w:val="clear" w:color="auto" w:fill="auto"/>
            <w:vAlign w:val="center"/>
          </w:tcPr>
          <w:p w14:paraId="7C975B20">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净水机整机在线性能测试系统</w:t>
            </w:r>
          </w:p>
        </w:tc>
        <w:tc>
          <w:tcPr>
            <w:tcW w:w="4546" w:type="dxa"/>
            <w:tcBorders>
              <w:top w:val="single" w:color="auto" w:sz="4" w:space="0"/>
              <w:left w:val="nil"/>
              <w:bottom w:val="single" w:color="auto" w:sz="4" w:space="0"/>
              <w:right w:val="single" w:color="auto" w:sz="4" w:space="0"/>
            </w:tcBorders>
            <w:shd w:val="clear" w:color="auto" w:fill="auto"/>
            <w:vAlign w:val="center"/>
          </w:tcPr>
          <w:p w14:paraId="2E8D0E4C">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数据采集：气密性测试、功能测试（增压泵运行检测、高压开关检测、进水电磁阀检测、冲洗组合阀检测、逆止阀检测、净水流量、纯水流量、废水流量、整机运行电流）数据管理：数据存储、数据查询、报表输出</w:t>
            </w:r>
          </w:p>
        </w:tc>
        <w:tc>
          <w:tcPr>
            <w:tcW w:w="6365" w:type="dxa"/>
            <w:tcBorders>
              <w:top w:val="single" w:color="auto" w:sz="4" w:space="0"/>
              <w:left w:val="nil"/>
              <w:bottom w:val="single" w:color="auto" w:sz="4" w:space="0"/>
              <w:right w:val="single" w:color="auto" w:sz="4" w:space="0"/>
            </w:tcBorders>
            <w:shd w:val="clear" w:color="auto" w:fill="auto"/>
            <w:vAlign w:val="center"/>
          </w:tcPr>
          <w:p w14:paraId="75471741">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通过自动化质量等数据采集设备，集成PLC控制系统，进行数据的采集、判定和存储，为质量分析做好大量的基础数据的采集，一是能够减少人工的干预，二是保证数据的不可篡改性与可靠性，三是保证产品质量的稳定性，为企业的经营管理提供必要的数据基础。</w:t>
            </w:r>
          </w:p>
        </w:tc>
        <w:tc>
          <w:tcPr>
            <w:tcW w:w="993" w:type="dxa"/>
            <w:tcBorders>
              <w:top w:val="single" w:color="auto" w:sz="4" w:space="0"/>
              <w:left w:val="nil"/>
              <w:bottom w:val="single" w:color="auto" w:sz="4" w:space="0"/>
              <w:right w:val="single" w:color="auto" w:sz="4" w:space="0"/>
            </w:tcBorders>
            <w:shd w:val="clear" w:color="auto" w:fill="auto"/>
            <w:vAlign w:val="center"/>
          </w:tcPr>
          <w:p w14:paraId="63F78E39">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18</w:t>
            </w:r>
            <w:r>
              <w:rPr>
                <w:rFonts w:hint="eastAsia" w:ascii="仿宋_GB2312" w:hAnsi="等线" w:eastAsia="仿宋_GB2312" w:cs="宋体"/>
                <w:color w:val="000000"/>
                <w:kern w:val="0"/>
                <w:sz w:val="24"/>
                <w:szCs w:val="24"/>
                <w:lang w:val="en-US" w:eastAsia="zh-CN"/>
              </w:rPr>
              <w:t>.</w:t>
            </w:r>
            <w:r>
              <w:rPr>
                <w:rFonts w:hint="eastAsia" w:ascii="仿宋_GB2312" w:hAnsi="等线" w:eastAsia="仿宋_GB2312" w:cs="宋体"/>
                <w:color w:val="000000"/>
                <w:kern w:val="0"/>
                <w:sz w:val="24"/>
                <w:szCs w:val="24"/>
              </w:rPr>
              <w:t>1万</w:t>
            </w:r>
            <w:r>
              <w:rPr>
                <w:rFonts w:hint="eastAsia" w:ascii="仿宋_GB2312" w:hAnsi="等线" w:eastAsia="仿宋_GB2312" w:cs="宋体"/>
                <w:kern w:val="0"/>
                <w:sz w:val="24"/>
                <w:szCs w:val="24"/>
              </w:rPr>
              <w:t>元</w:t>
            </w:r>
            <w:r>
              <w:rPr>
                <w:rFonts w:hint="eastAsia" w:ascii="仿宋_GB2312" w:hAnsi="等线" w:eastAsia="仿宋_GB2312" w:cs="宋体"/>
                <w:color w:val="000000"/>
                <w:kern w:val="0"/>
                <w:sz w:val="24"/>
                <w:szCs w:val="24"/>
              </w:rPr>
              <w:t>/套</w:t>
            </w:r>
          </w:p>
        </w:tc>
        <w:tc>
          <w:tcPr>
            <w:tcW w:w="511" w:type="dxa"/>
            <w:tcBorders>
              <w:top w:val="single" w:color="auto" w:sz="4" w:space="0"/>
              <w:left w:val="nil"/>
              <w:bottom w:val="single" w:color="auto" w:sz="4" w:space="0"/>
              <w:right w:val="single" w:color="auto" w:sz="4" w:space="0"/>
            </w:tcBorders>
            <w:shd w:val="clear" w:color="auto" w:fill="auto"/>
            <w:vAlign w:val="center"/>
          </w:tcPr>
          <w:p w14:paraId="2A5F9102">
            <w:pPr>
              <w:jc w:val="center"/>
              <w:rPr>
                <w:rFonts w:hint="eastAsia" w:ascii="仿宋_GB2312" w:hAnsi="仿宋_GB2312" w:eastAsia="仿宋_GB2312" w:cs="仿宋_GB2312"/>
                <w:b w:val="0"/>
                <w:bCs w:val="0"/>
                <w:color w:val="auto"/>
                <w:kern w:val="0"/>
                <w:sz w:val="24"/>
                <w:szCs w:val="24"/>
              </w:rPr>
            </w:pPr>
          </w:p>
        </w:tc>
      </w:tr>
      <w:tr w14:paraId="1BF0E794">
        <w:tblPrEx>
          <w:tblCellMar>
            <w:top w:w="0" w:type="dxa"/>
            <w:left w:w="108" w:type="dxa"/>
            <w:bottom w:w="0" w:type="dxa"/>
            <w:right w:w="108" w:type="dxa"/>
          </w:tblCellMar>
        </w:tblPrEx>
        <w:trPr>
          <w:trHeight w:val="611" w:hRule="atLeast"/>
        </w:trPr>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0C97306E">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16</w:t>
            </w:r>
          </w:p>
        </w:tc>
        <w:tc>
          <w:tcPr>
            <w:tcW w:w="1168" w:type="dxa"/>
            <w:tcBorders>
              <w:top w:val="single" w:color="auto" w:sz="4" w:space="0"/>
              <w:left w:val="nil"/>
              <w:bottom w:val="single" w:color="auto" w:sz="4" w:space="0"/>
              <w:right w:val="single" w:color="auto" w:sz="4" w:space="0"/>
            </w:tcBorders>
            <w:shd w:val="clear" w:color="auto" w:fill="auto"/>
            <w:vAlign w:val="center"/>
          </w:tcPr>
          <w:p w14:paraId="111F48A8">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净水机综合性能测试系统</w:t>
            </w:r>
          </w:p>
        </w:tc>
        <w:tc>
          <w:tcPr>
            <w:tcW w:w="4546" w:type="dxa"/>
            <w:tcBorders>
              <w:top w:val="single" w:color="auto" w:sz="4" w:space="0"/>
              <w:left w:val="nil"/>
              <w:bottom w:val="single" w:color="auto" w:sz="4" w:space="0"/>
              <w:right w:val="single" w:color="auto" w:sz="4" w:space="0"/>
            </w:tcBorders>
            <w:shd w:val="clear" w:color="auto" w:fill="auto"/>
            <w:vAlign w:val="center"/>
          </w:tcPr>
          <w:p w14:paraId="73B0F93E">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数据采集：总净水量、整机终端出水量、脱盐率、去除率、颗粒截留率、净水流量数据管理：数据存储、数据查询、报表输出</w:t>
            </w:r>
          </w:p>
        </w:tc>
        <w:tc>
          <w:tcPr>
            <w:tcW w:w="6365" w:type="dxa"/>
            <w:tcBorders>
              <w:top w:val="single" w:color="auto" w:sz="4" w:space="0"/>
              <w:left w:val="nil"/>
              <w:bottom w:val="single" w:color="auto" w:sz="4" w:space="0"/>
              <w:right w:val="single" w:color="auto" w:sz="4" w:space="0"/>
            </w:tcBorders>
            <w:shd w:val="clear" w:color="auto" w:fill="auto"/>
            <w:vAlign w:val="center"/>
          </w:tcPr>
          <w:p w14:paraId="5B6091F5">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通过自动化质量等数据采集设备，集成PLC控制系统，进行数据的采集、判定和存储，为质量分析做好大量的基础数据的采集，一是能够减少人工的干预，二是保证数据的不可篡改性与可靠性，三是保证产品质量的稳定性，为企业的经营管理提供必要的数据基础。</w:t>
            </w:r>
          </w:p>
        </w:tc>
        <w:tc>
          <w:tcPr>
            <w:tcW w:w="993" w:type="dxa"/>
            <w:tcBorders>
              <w:top w:val="single" w:color="auto" w:sz="4" w:space="0"/>
              <w:left w:val="nil"/>
              <w:bottom w:val="single" w:color="auto" w:sz="4" w:space="0"/>
              <w:right w:val="single" w:color="auto" w:sz="4" w:space="0"/>
            </w:tcBorders>
            <w:shd w:val="clear" w:color="auto" w:fill="auto"/>
            <w:vAlign w:val="center"/>
          </w:tcPr>
          <w:p w14:paraId="00A56F08">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35</w:t>
            </w:r>
            <w:r>
              <w:rPr>
                <w:rFonts w:hint="eastAsia" w:ascii="仿宋_GB2312" w:hAnsi="等线" w:eastAsia="仿宋_GB2312" w:cs="宋体"/>
                <w:color w:val="000000"/>
                <w:kern w:val="0"/>
                <w:sz w:val="24"/>
                <w:szCs w:val="24"/>
                <w:lang w:val="en-US" w:eastAsia="zh-CN"/>
              </w:rPr>
              <w:t>.</w:t>
            </w:r>
            <w:r>
              <w:rPr>
                <w:rFonts w:hint="eastAsia" w:ascii="仿宋_GB2312" w:hAnsi="等线" w:eastAsia="仿宋_GB2312" w:cs="宋体"/>
                <w:color w:val="000000"/>
                <w:kern w:val="0"/>
                <w:sz w:val="24"/>
                <w:szCs w:val="24"/>
              </w:rPr>
              <w:t>4万</w:t>
            </w:r>
            <w:r>
              <w:rPr>
                <w:rFonts w:hint="eastAsia" w:ascii="仿宋_GB2312" w:hAnsi="等线" w:eastAsia="仿宋_GB2312" w:cs="宋体"/>
                <w:kern w:val="0"/>
                <w:sz w:val="24"/>
                <w:szCs w:val="24"/>
              </w:rPr>
              <w:t>元</w:t>
            </w:r>
            <w:r>
              <w:rPr>
                <w:rFonts w:hint="eastAsia" w:ascii="仿宋_GB2312" w:hAnsi="等线" w:eastAsia="仿宋_GB2312" w:cs="宋体"/>
                <w:color w:val="000000"/>
                <w:kern w:val="0"/>
                <w:sz w:val="24"/>
                <w:szCs w:val="24"/>
              </w:rPr>
              <w:t>/套</w:t>
            </w:r>
          </w:p>
        </w:tc>
        <w:tc>
          <w:tcPr>
            <w:tcW w:w="511" w:type="dxa"/>
            <w:tcBorders>
              <w:top w:val="single" w:color="auto" w:sz="4" w:space="0"/>
              <w:left w:val="nil"/>
              <w:bottom w:val="single" w:color="auto" w:sz="4" w:space="0"/>
              <w:right w:val="single" w:color="auto" w:sz="4" w:space="0"/>
            </w:tcBorders>
            <w:shd w:val="clear" w:color="auto" w:fill="auto"/>
            <w:vAlign w:val="center"/>
          </w:tcPr>
          <w:p w14:paraId="4A156875">
            <w:pPr>
              <w:jc w:val="center"/>
              <w:rPr>
                <w:rFonts w:hint="eastAsia" w:ascii="仿宋_GB2312" w:hAnsi="仿宋_GB2312" w:eastAsia="仿宋_GB2312" w:cs="仿宋_GB2312"/>
                <w:b w:val="0"/>
                <w:bCs w:val="0"/>
                <w:color w:val="auto"/>
                <w:kern w:val="0"/>
                <w:sz w:val="24"/>
                <w:szCs w:val="24"/>
              </w:rPr>
            </w:pPr>
          </w:p>
        </w:tc>
      </w:tr>
      <w:tr w14:paraId="173DEB2F">
        <w:tblPrEx>
          <w:tblCellMar>
            <w:top w:w="0" w:type="dxa"/>
            <w:left w:w="108" w:type="dxa"/>
            <w:bottom w:w="0" w:type="dxa"/>
            <w:right w:w="108" w:type="dxa"/>
          </w:tblCellMar>
        </w:tblPrEx>
        <w:trPr>
          <w:trHeight w:val="611" w:hRule="atLeast"/>
        </w:trPr>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7E0827E9">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17</w:t>
            </w:r>
          </w:p>
        </w:tc>
        <w:tc>
          <w:tcPr>
            <w:tcW w:w="1168" w:type="dxa"/>
            <w:tcBorders>
              <w:top w:val="single" w:color="auto" w:sz="4" w:space="0"/>
              <w:left w:val="nil"/>
              <w:bottom w:val="single" w:color="auto" w:sz="4" w:space="0"/>
              <w:right w:val="single" w:color="auto" w:sz="4" w:space="0"/>
            </w:tcBorders>
            <w:shd w:val="clear" w:color="auto" w:fill="auto"/>
            <w:vAlign w:val="center"/>
          </w:tcPr>
          <w:p w14:paraId="7057CF15">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净水机耐久性测试系统</w:t>
            </w:r>
          </w:p>
        </w:tc>
        <w:tc>
          <w:tcPr>
            <w:tcW w:w="4546" w:type="dxa"/>
            <w:tcBorders>
              <w:top w:val="single" w:color="auto" w:sz="4" w:space="0"/>
              <w:left w:val="nil"/>
              <w:bottom w:val="single" w:color="auto" w:sz="4" w:space="0"/>
              <w:right w:val="single" w:color="auto" w:sz="4" w:space="0"/>
            </w:tcBorders>
            <w:shd w:val="clear" w:color="auto" w:fill="auto"/>
            <w:vAlign w:val="center"/>
          </w:tcPr>
          <w:p w14:paraId="4D6A4B61">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数据采集：进水压力、进水流量、出水流量、电导率数据管理：数据存储、数据查询、报表输出</w:t>
            </w:r>
          </w:p>
        </w:tc>
        <w:tc>
          <w:tcPr>
            <w:tcW w:w="6365" w:type="dxa"/>
            <w:tcBorders>
              <w:top w:val="single" w:color="auto" w:sz="4" w:space="0"/>
              <w:left w:val="nil"/>
              <w:bottom w:val="single" w:color="auto" w:sz="4" w:space="0"/>
              <w:right w:val="single" w:color="auto" w:sz="4" w:space="0"/>
            </w:tcBorders>
            <w:shd w:val="clear" w:color="auto" w:fill="auto"/>
            <w:vAlign w:val="center"/>
          </w:tcPr>
          <w:p w14:paraId="47F8E7D1">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通过自动化质量等数据采集设备，集成PLC控制系统，进行数据的采集、判定和存储，为质量分析做好大量的基础数据的采集，一是能够减少人工的干预，二是保证数据的不可篡改性与可靠性，三是保证产品质量的稳定性，为企业的经营管理提供必要的数据基础。</w:t>
            </w:r>
          </w:p>
        </w:tc>
        <w:tc>
          <w:tcPr>
            <w:tcW w:w="993" w:type="dxa"/>
            <w:tcBorders>
              <w:top w:val="single" w:color="auto" w:sz="4" w:space="0"/>
              <w:left w:val="nil"/>
              <w:bottom w:val="single" w:color="auto" w:sz="4" w:space="0"/>
              <w:right w:val="single" w:color="auto" w:sz="4" w:space="0"/>
            </w:tcBorders>
            <w:shd w:val="clear" w:color="auto" w:fill="auto"/>
            <w:vAlign w:val="center"/>
          </w:tcPr>
          <w:p w14:paraId="6FC9D3D3">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18</w:t>
            </w:r>
            <w:r>
              <w:rPr>
                <w:rFonts w:hint="eastAsia" w:ascii="仿宋_GB2312" w:hAnsi="等线" w:eastAsia="仿宋_GB2312" w:cs="宋体"/>
                <w:color w:val="000000"/>
                <w:kern w:val="0"/>
                <w:sz w:val="24"/>
                <w:szCs w:val="24"/>
                <w:lang w:val="en-US" w:eastAsia="zh-CN"/>
              </w:rPr>
              <w:t>.</w:t>
            </w:r>
            <w:r>
              <w:rPr>
                <w:rFonts w:hint="eastAsia" w:ascii="仿宋_GB2312" w:hAnsi="等线" w:eastAsia="仿宋_GB2312" w:cs="宋体"/>
                <w:color w:val="000000"/>
                <w:kern w:val="0"/>
                <w:sz w:val="24"/>
                <w:szCs w:val="24"/>
              </w:rPr>
              <w:t>2万</w:t>
            </w:r>
            <w:r>
              <w:rPr>
                <w:rFonts w:hint="eastAsia" w:ascii="仿宋_GB2312" w:hAnsi="等线" w:eastAsia="仿宋_GB2312" w:cs="宋体"/>
                <w:kern w:val="0"/>
                <w:sz w:val="24"/>
                <w:szCs w:val="24"/>
              </w:rPr>
              <w:t>元</w:t>
            </w:r>
            <w:r>
              <w:rPr>
                <w:rFonts w:hint="eastAsia" w:ascii="仿宋_GB2312" w:hAnsi="等线" w:eastAsia="仿宋_GB2312" w:cs="宋体"/>
                <w:color w:val="000000"/>
                <w:kern w:val="0"/>
                <w:sz w:val="24"/>
                <w:szCs w:val="24"/>
              </w:rPr>
              <w:t>/套</w:t>
            </w:r>
          </w:p>
        </w:tc>
        <w:tc>
          <w:tcPr>
            <w:tcW w:w="511" w:type="dxa"/>
            <w:tcBorders>
              <w:top w:val="single" w:color="auto" w:sz="4" w:space="0"/>
              <w:left w:val="nil"/>
              <w:bottom w:val="single" w:color="auto" w:sz="4" w:space="0"/>
              <w:right w:val="single" w:color="auto" w:sz="4" w:space="0"/>
            </w:tcBorders>
            <w:shd w:val="clear" w:color="auto" w:fill="auto"/>
            <w:vAlign w:val="center"/>
          </w:tcPr>
          <w:p w14:paraId="06689ED7">
            <w:pPr>
              <w:jc w:val="center"/>
              <w:rPr>
                <w:rFonts w:hint="eastAsia" w:ascii="仿宋_GB2312" w:hAnsi="仿宋_GB2312" w:eastAsia="仿宋_GB2312" w:cs="仿宋_GB2312"/>
                <w:b w:val="0"/>
                <w:bCs w:val="0"/>
                <w:color w:val="auto"/>
                <w:kern w:val="0"/>
                <w:sz w:val="24"/>
                <w:szCs w:val="24"/>
              </w:rPr>
            </w:pPr>
          </w:p>
        </w:tc>
      </w:tr>
      <w:tr w14:paraId="6571F5CD">
        <w:tblPrEx>
          <w:tblCellMar>
            <w:top w:w="0" w:type="dxa"/>
            <w:left w:w="108" w:type="dxa"/>
            <w:bottom w:w="0" w:type="dxa"/>
            <w:right w:w="108" w:type="dxa"/>
          </w:tblCellMar>
        </w:tblPrEx>
        <w:trPr>
          <w:trHeight w:val="611" w:hRule="atLeast"/>
        </w:trPr>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7F81F16F">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18</w:t>
            </w:r>
          </w:p>
        </w:tc>
        <w:tc>
          <w:tcPr>
            <w:tcW w:w="1168" w:type="dxa"/>
            <w:tcBorders>
              <w:top w:val="single" w:color="auto" w:sz="4" w:space="0"/>
              <w:left w:val="nil"/>
              <w:bottom w:val="single" w:color="auto" w:sz="4" w:space="0"/>
              <w:right w:val="single" w:color="auto" w:sz="4" w:space="0"/>
            </w:tcBorders>
            <w:shd w:val="clear" w:color="auto" w:fill="auto"/>
            <w:vAlign w:val="center"/>
          </w:tcPr>
          <w:p w14:paraId="3A15D08C">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热电式电磁阀性能测试系统</w:t>
            </w:r>
          </w:p>
        </w:tc>
        <w:tc>
          <w:tcPr>
            <w:tcW w:w="4546" w:type="dxa"/>
            <w:tcBorders>
              <w:top w:val="single" w:color="auto" w:sz="4" w:space="0"/>
              <w:left w:val="nil"/>
              <w:bottom w:val="single" w:color="auto" w:sz="4" w:space="0"/>
              <w:right w:val="single" w:color="auto" w:sz="4" w:space="0"/>
            </w:tcBorders>
            <w:shd w:val="clear" w:color="auto" w:fill="auto"/>
            <w:vAlign w:val="center"/>
          </w:tcPr>
          <w:p w14:paraId="20B4E765">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数据采集：开阀电流、闭阀电流、测试次数、测试结果数据管理：数据存储、数据查询、报表输出</w:t>
            </w:r>
          </w:p>
        </w:tc>
        <w:tc>
          <w:tcPr>
            <w:tcW w:w="6365" w:type="dxa"/>
            <w:tcBorders>
              <w:top w:val="single" w:color="auto" w:sz="4" w:space="0"/>
              <w:left w:val="nil"/>
              <w:bottom w:val="single" w:color="auto" w:sz="4" w:space="0"/>
              <w:right w:val="single" w:color="auto" w:sz="4" w:space="0"/>
            </w:tcBorders>
            <w:shd w:val="clear" w:color="auto" w:fill="auto"/>
            <w:vAlign w:val="center"/>
          </w:tcPr>
          <w:p w14:paraId="32934EC1">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通过自动化质量等数据采集设备，集成PLC控制系统，进行数据的采集、判定和存储，为质量分析做好大量的基础数据的采集，一是能够减少人工的干预，二是保证数据的不可篡改性与可靠性，三是保证产品质量的稳定性，为企业的经营管理提供必要的数据基础。</w:t>
            </w:r>
          </w:p>
        </w:tc>
        <w:tc>
          <w:tcPr>
            <w:tcW w:w="993" w:type="dxa"/>
            <w:tcBorders>
              <w:top w:val="single" w:color="auto" w:sz="4" w:space="0"/>
              <w:left w:val="nil"/>
              <w:bottom w:val="single" w:color="auto" w:sz="4" w:space="0"/>
              <w:right w:val="single" w:color="auto" w:sz="4" w:space="0"/>
            </w:tcBorders>
            <w:shd w:val="clear" w:color="auto" w:fill="auto"/>
            <w:vAlign w:val="center"/>
          </w:tcPr>
          <w:p w14:paraId="0614EFB2">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6</w:t>
            </w:r>
            <w:r>
              <w:rPr>
                <w:rFonts w:hint="eastAsia" w:ascii="仿宋_GB2312" w:hAnsi="等线" w:eastAsia="仿宋_GB2312" w:cs="宋体"/>
                <w:color w:val="000000"/>
                <w:kern w:val="0"/>
                <w:sz w:val="24"/>
                <w:szCs w:val="24"/>
                <w:lang w:val="en-US" w:eastAsia="zh-CN"/>
              </w:rPr>
              <w:t>.</w:t>
            </w:r>
            <w:r>
              <w:rPr>
                <w:rFonts w:hint="eastAsia" w:ascii="仿宋_GB2312" w:hAnsi="等线" w:eastAsia="仿宋_GB2312" w:cs="宋体"/>
                <w:color w:val="000000"/>
                <w:kern w:val="0"/>
                <w:sz w:val="24"/>
                <w:szCs w:val="24"/>
              </w:rPr>
              <w:t>73万</w:t>
            </w:r>
            <w:r>
              <w:rPr>
                <w:rFonts w:hint="eastAsia" w:ascii="仿宋_GB2312" w:hAnsi="等线" w:eastAsia="仿宋_GB2312" w:cs="宋体"/>
                <w:kern w:val="0"/>
                <w:sz w:val="24"/>
                <w:szCs w:val="24"/>
              </w:rPr>
              <w:t>元</w:t>
            </w:r>
            <w:r>
              <w:rPr>
                <w:rFonts w:hint="eastAsia" w:ascii="仿宋_GB2312" w:hAnsi="等线" w:eastAsia="仿宋_GB2312" w:cs="宋体"/>
                <w:color w:val="000000"/>
                <w:kern w:val="0"/>
                <w:sz w:val="24"/>
                <w:szCs w:val="24"/>
              </w:rPr>
              <w:t>/套</w:t>
            </w:r>
          </w:p>
        </w:tc>
        <w:tc>
          <w:tcPr>
            <w:tcW w:w="511" w:type="dxa"/>
            <w:tcBorders>
              <w:top w:val="single" w:color="auto" w:sz="4" w:space="0"/>
              <w:left w:val="nil"/>
              <w:bottom w:val="single" w:color="auto" w:sz="4" w:space="0"/>
              <w:right w:val="single" w:color="auto" w:sz="4" w:space="0"/>
            </w:tcBorders>
            <w:shd w:val="clear" w:color="auto" w:fill="auto"/>
            <w:vAlign w:val="center"/>
          </w:tcPr>
          <w:p w14:paraId="25E2CCCC">
            <w:pPr>
              <w:jc w:val="center"/>
              <w:rPr>
                <w:rFonts w:hint="eastAsia" w:ascii="仿宋_GB2312" w:hAnsi="仿宋_GB2312" w:eastAsia="仿宋_GB2312" w:cs="仿宋_GB2312"/>
                <w:b w:val="0"/>
                <w:bCs w:val="0"/>
                <w:color w:val="auto"/>
                <w:kern w:val="0"/>
                <w:sz w:val="24"/>
                <w:szCs w:val="24"/>
              </w:rPr>
            </w:pPr>
          </w:p>
        </w:tc>
      </w:tr>
      <w:tr w14:paraId="33130044">
        <w:tblPrEx>
          <w:tblCellMar>
            <w:top w:w="0" w:type="dxa"/>
            <w:left w:w="108" w:type="dxa"/>
            <w:bottom w:w="0" w:type="dxa"/>
            <w:right w:w="108" w:type="dxa"/>
          </w:tblCellMar>
        </w:tblPrEx>
        <w:trPr>
          <w:trHeight w:val="611" w:hRule="atLeast"/>
        </w:trPr>
        <w:tc>
          <w:tcPr>
            <w:tcW w:w="0" w:type="auto"/>
            <w:tcBorders>
              <w:top w:val="single" w:color="auto" w:sz="4" w:space="0"/>
              <w:left w:val="single" w:color="auto" w:sz="4" w:space="0"/>
              <w:bottom w:val="single" w:color="auto" w:sz="4" w:space="0"/>
              <w:right w:val="single" w:color="auto" w:sz="4" w:space="0"/>
            </w:tcBorders>
          </w:tcPr>
          <w:p w14:paraId="4829472F">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19</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D945C31">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旋塞阀寿命测试系统</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F83E1D6">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数据采集：测试温度、测试扭矩、测试压力、开阀电流、测试次数、测试结果数据管理：数据存储、数据查询、报表输出</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B93391A">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通过自动化质量等数据采集设备，集成PLC控制系统，进行数据的采集、判定和存储，为质量分析做好大量的基础数据的采集，一是能够减少人工的干预，二是保证数据的不可篡改性与可靠性，三是保证产品质量的稳定性，为企业的经营管理提供必要的数据基础。</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E50374E">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7</w:t>
            </w:r>
            <w:r>
              <w:rPr>
                <w:rFonts w:hint="eastAsia" w:ascii="仿宋_GB2312" w:hAnsi="等线" w:eastAsia="仿宋_GB2312" w:cs="宋体"/>
                <w:color w:val="000000"/>
                <w:kern w:val="0"/>
                <w:sz w:val="24"/>
                <w:szCs w:val="24"/>
                <w:lang w:val="en-US" w:eastAsia="zh-CN"/>
              </w:rPr>
              <w:t>.</w:t>
            </w:r>
            <w:r>
              <w:rPr>
                <w:rFonts w:hint="eastAsia" w:ascii="仿宋_GB2312" w:hAnsi="等线" w:eastAsia="仿宋_GB2312" w:cs="宋体"/>
                <w:color w:val="000000"/>
                <w:kern w:val="0"/>
                <w:sz w:val="24"/>
                <w:szCs w:val="24"/>
              </w:rPr>
              <w:t>83万</w:t>
            </w:r>
            <w:r>
              <w:rPr>
                <w:rFonts w:hint="eastAsia" w:ascii="仿宋_GB2312" w:hAnsi="等线" w:eastAsia="仿宋_GB2312" w:cs="宋体"/>
                <w:kern w:val="0"/>
                <w:sz w:val="24"/>
                <w:szCs w:val="24"/>
              </w:rPr>
              <w:t>元</w:t>
            </w:r>
            <w:r>
              <w:rPr>
                <w:rFonts w:hint="eastAsia" w:ascii="仿宋_GB2312" w:hAnsi="等线" w:eastAsia="仿宋_GB2312" w:cs="宋体"/>
                <w:color w:val="000000"/>
                <w:kern w:val="0"/>
                <w:sz w:val="24"/>
                <w:szCs w:val="24"/>
              </w:rPr>
              <w:t>/套</w:t>
            </w:r>
          </w:p>
        </w:tc>
        <w:tc>
          <w:tcPr>
            <w:tcW w:w="0" w:type="auto"/>
            <w:tcBorders>
              <w:top w:val="single" w:color="auto" w:sz="4" w:space="0"/>
              <w:left w:val="single" w:color="auto" w:sz="4" w:space="0"/>
              <w:bottom w:val="single" w:color="auto" w:sz="4" w:space="0"/>
              <w:right w:val="single" w:color="auto" w:sz="4" w:space="0"/>
            </w:tcBorders>
          </w:tcPr>
          <w:p w14:paraId="60CB1B82">
            <w:pPr>
              <w:jc w:val="center"/>
              <w:rPr>
                <w:rFonts w:hint="eastAsia" w:ascii="仿宋_GB2312" w:hAnsi="仿宋_GB2312" w:eastAsia="仿宋_GB2312" w:cs="仿宋_GB2312"/>
                <w:b w:val="0"/>
                <w:bCs w:val="0"/>
                <w:color w:val="auto"/>
                <w:kern w:val="0"/>
                <w:sz w:val="24"/>
                <w:szCs w:val="24"/>
              </w:rPr>
            </w:pPr>
          </w:p>
        </w:tc>
      </w:tr>
      <w:tr w14:paraId="415A2A44">
        <w:tblPrEx>
          <w:tblCellMar>
            <w:top w:w="0" w:type="dxa"/>
            <w:left w:w="108" w:type="dxa"/>
            <w:bottom w:w="0" w:type="dxa"/>
            <w:right w:w="108" w:type="dxa"/>
          </w:tblCellMar>
        </w:tblPrEx>
        <w:trPr>
          <w:trHeight w:val="611" w:hRule="atLeast"/>
        </w:trPr>
        <w:tc>
          <w:tcPr>
            <w:tcW w:w="0" w:type="auto"/>
            <w:tcBorders>
              <w:top w:val="single" w:color="auto" w:sz="4" w:space="0"/>
              <w:left w:val="single" w:color="auto" w:sz="4" w:space="0"/>
              <w:bottom w:val="single" w:color="auto" w:sz="4" w:space="0"/>
              <w:right w:val="single" w:color="auto" w:sz="4" w:space="0"/>
            </w:tcBorders>
          </w:tcPr>
          <w:p w14:paraId="13A9CCBB">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20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D3C5363">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点火器耐久性测试系统</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07E62CE">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数据采集：点火时间、停止时间、测试次数、测试结果数据管理：数据存储、数据查询、报表输出</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F87EE2C">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通过自动化质量等数据采集设备，集成PLC控制系统，进行数据的采集、判定和存储，为质量分析做好大量的基础数据的采集，一是能够减少人工的干预，二是保证数据的不可篡改性与可靠性，三是保证产品质量的稳定性，为企业的经营管理提供必要的数据基础。</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BC0008C">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7</w:t>
            </w:r>
            <w:r>
              <w:rPr>
                <w:rFonts w:hint="eastAsia" w:ascii="仿宋_GB2312" w:hAnsi="等线" w:eastAsia="仿宋_GB2312" w:cs="宋体"/>
                <w:color w:val="000000"/>
                <w:kern w:val="0"/>
                <w:sz w:val="24"/>
                <w:szCs w:val="24"/>
                <w:lang w:val="en-US" w:eastAsia="zh-CN"/>
              </w:rPr>
              <w:t>.</w:t>
            </w:r>
            <w:r>
              <w:rPr>
                <w:rFonts w:hint="eastAsia" w:ascii="仿宋_GB2312" w:hAnsi="等线" w:eastAsia="仿宋_GB2312" w:cs="宋体"/>
                <w:color w:val="000000"/>
                <w:kern w:val="0"/>
                <w:sz w:val="24"/>
                <w:szCs w:val="24"/>
              </w:rPr>
              <w:t>26万</w:t>
            </w:r>
            <w:r>
              <w:rPr>
                <w:rFonts w:hint="eastAsia" w:ascii="仿宋_GB2312" w:hAnsi="等线" w:eastAsia="仿宋_GB2312" w:cs="宋体"/>
                <w:kern w:val="0"/>
                <w:sz w:val="24"/>
                <w:szCs w:val="24"/>
              </w:rPr>
              <w:t>元</w:t>
            </w:r>
            <w:r>
              <w:rPr>
                <w:rFonts w:hint="eastAsia" w:ascii="仿宋_GB2312" w:hAnsi="等线" w:eastAsia="仿宋_GB2312" w:cs="宋体"/>
                <w:color w:val="000000"/>
                <w:kern w:val="0"/>
                <w:sz w:val="24"/>
                <w:szCs w:val="24"/>
              </w:rPr>
              <w:t>/套</w:t>
            </w:r>
          </w:p>
        </w:tc>
        <w:tc>
          <w:tcPr>
            <w:tcW w:w="0" w:type="auto"/>
            <w:tcBorders>
              <w:top w:val="single" w:color="auto" w:sz="4" w:space="0"/>
              <w:left w:val="single" w:color="auto" w:sz="4" w:space="0"/>
              <w:bottom w:val="single" w:color="auto" w:sz="4" w:space="0"/>
              <w:right w:val="single" w:color="auto" w:sz="4" w:space="0"/>
            </w:tcBorders>
          </w:tcPr>
          <w:p w14:paraId="7B4E4B35">
            <w:pPr>
              <w:jc w:val="center"/>
              <w:rPr>
                <w:rFonts w:hint="eastAsia" w:ascii="仿宋_GB2312" w:hAnsi="仿宋_GB2312" w:eastAsia="仿宋_GB2312" w:cs="仿宋_GB2312"/>
                <w:b w:val="0"/>
                <w:bCs w:val="0"/>
                <w:color w:val="auto"/>
                <w:kern w:val="0"/>
                <w:sz w:val="24"/>
                <w:szCs w:val="24"/>
              </w:rPr>
            </w:pPr>
          </w:p>
        </w:tc>
      </w:tr>
      <w:tr w14:paraId="5964D28F">
        <w:tblPrEx>
          <w:tblCellMar>
            <w:top w:w="0" w:type="dxa"/>
            <w:left w:w="108" w:type="dxa"/>
            <w:bottom w:w="0" w:type="dxa"/>
            <w:right w:w="108" w:type="dxa"/>
          </w:tblCellMar>
        </w:tblPrEx>
        <w:trPr>
          <w:trHeight w:val="611" w:hRule="atLeast"/>
        </w:trPr>
        <w:tc>
          <w:tcPr>
            <w:tcW w:w="0" w:type="auto"/>
            <w:tcBorders>
              <w:top w:val="single" w:color="auto" w:sz="4" w:space="0"/>
              <w:left w:val="single" w:color="auto" w:sz="4" w:space="0"/>
              <w:bottom w:val="single" w:color="auto" w:sz="4" w:space="0"/>
              <w:right w:val="single" w:color="auto" w:sz="4" w:space="0"/>
            </w:tcBorders>
          </w:tcPr>
          <w:p w14:paraId="6A06F424">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21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A0AEDBA">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水流量传感器性能测试系统</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D4A470B">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数据采集：测试流量、测试频率数据管理：数据存储、数据查询、报表输出</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96D4899">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通过自动化质量等数据采集设备，集成PLC控制系统，进行数据的采集、判定和存储，为质量分析做好大量的基础数据的采集，一是能够减少人工的干预，二是保证数据的不可篡改性与可靠性，三是保证产品质量的稳定性，为企业的经营管理提供必要的数据基础。</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9476076">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13</w:t>
            </w:r>
            <w:r>
              <w:rPr>
                <w:rFonts w:hint="eastAsia" w:ascii="仿宋_GB2312" w:hAnsi="等线" w:eastAsia="仿宋_GB2312" w:cs="宋体"/>
                <w:color w:val="000000"/>
                <w:kern w:val="0"/>
                <w:sz w:val="24"/>
                <w:szCs w:val="24"/>
                <w:lang w:val="en-US" w:eastAsia="zh-CN"/>
              </w:rPr>
              <w:t>.</w:t>
            </w:r>
            <w:r>
              <w:rPr>
                <w:rFonts w:hint="eastAsia" w:ascii="仿宋_GB2312" w:hAnsi="等线" w:eastAsia="仿宋_GB2312" w:cs="宋体"/>
                <w:color w:val="000000"/>
                <w:kern w:val="0"/>
                <w:sz w:val="24"/>
                <w:szCs w:val="24"/>
              </w:rPr>
              <w:t>56万</w:t>
            </w:r>
            <w:r>
              <w:rPr>
                <w:rFonts w:hint="eastAsia" w:ascii="仿宋_GB2312" w:hAnsi="等线" w:eastAsia="仿宋_GB2312" w:cs="宋体"/>
                <w:kern w:val="0"/>
                <w:sz w:val="24"/>
                <w:szCs w:val="24"/>
              </w:rPr>
              <w:t>元</w:t>
            </w:r>
            <w:r>
              <w:rPr>
                <w:rFonts w:hint="eastAsia" w:ascii="仿宋_GB2312" w:hAnsi="等线" w:eastAsia="仿宋_GB2312" w:cs="宋体"/>
                <w:color w:val="000000"/>
                <w:kern w:val="0"/>
                <w:sz w:val="24"/>
                <w:szCs w:val="24"/>
              </w:rPr>
              <w:t>/套</w:t>
            </w:r>
          </w:p>
        </w:tc>
        <w:tc>
          <w:tcPr>
            <w:tcW w:w="0" w:type="auto"/>
            <w:tcBorders>
              <w:top w:val="single" w:color="auto" w:sz="4" w:space="0"/>
              <w:left w:val="single" w:color="auto" w:sz="4" w:space="0"/>
              <w:bottom w:val="single" w:color="auto" w:sz="4" w:space="0"/>
              <w:right w:val="single" w:color="auto" w:sz="4" w:space="0"/>
            </w:tcBorders>
          </w:tcPr>
          <w:p w14:paraId="1EA96378">
            <w:pPr>
              <w:jc w:val="center"/>
              <w:rPr>
                <w:rFonts w:hint="eastAsia" w:ascii="仿宋_GB2312" w:hAnsi="仿宋_GB2312" w:eastAsia="仿宋_GB2312" w:cs="仿宋_GB2312"/>
                <w:b w:val="0"/>
                <w:bCs w:val="0"/>
                <w:color w:val="auto"/>
                <w:kern w:val="0"/>
                <w:sz w:val="24"/>
                <w:szCs w:val="24"/>
              </w:rPr>
            </w:pPr>
          </w:p>
        </w:tc>
      </w:tr>
      <w:tr w14:paraId="55217FFA">
        <w:tblPrEx>
          <w:tblCellMar>
            <w:top w:w="0" w:type="dxa"/>
            <w:left w:w="108" w:type="dxa"/>
            <w:bottom w:w="0" w:type="dxa"/>
            <w:right w:w="108" w:type="dxa"/>
          </w:tblCellMar>
        </w:tblPrEx>
        <w:trPr>
          <w:trHeight w:val="611" w:hRule="atLeast"/>
        </w:trPr>
        <w:tc>
          <w:tcPr>
            <w:tcW w:w="0" w:type="auto"/>
            <w:tcBorders>
              <w:top w:val="single" w:color="auto" w:sz="4" w:space="0"/>
              <w:left w:val="single" w:color="auto" w:sz="4" w:space="0"/>
              <w:bottom w:val="single" w:color="auto" w:sz="4" w:space="0"/>
              <w:right w:val="single" w:color="auto" w:sz="4" w:space="0"/>
            </w:tcBorders>
          </w:tcPr>
          <w:p w14:paraId="28F74324">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22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CAC4974">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燃气比例阀性能测试系统</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5051624">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数据采集：压力调节特性曲线、流量调节特性曲线数据管理：数据存储、数据查询、报表输出</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4C2DD62">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通过自动化质量等数据采集设备，集成PLC控制系统，进行数据的采集、判定和存储，为质量分析做好大量的基础数据的采集，一是能够减少人工的干预，二是保证数据的不可篡改性与可靠性，三是保证产品质量的稳定性，为企业的经营管理提供必要的数据基础。</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884A64C">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14</w:t>
            </w:r>
            <w:r>
              <w:rPr>
                <w:rFonts w:hint="eastAsia" w:ascii="仿宋_GB2312" w:hAnsi="等线" w:eastAsia="仿宋_GB2312" w:cs="宋体"/>
                <w:color w:val="000000"/>
                <w:kern w:val="0"/>
                <w:sz w:val="24"/>
                <w:szCs w:val="24"/>
                <w:lang w:val="en-US" w:eastAsia="zh-CN"/>
              </w:rPr>
              <w:t>.</w:t>
            </w:r>
            <w:r>
              <w:rPr>
                <w:rFonts w:hint="eastAsia" w:ascii="仿宋_GB2312" w:hAnsi="等线" w:eastAsia="仿宋_GB2312" w:cs="宋体"/>
                <w:color w:val="000000"/>
                <w:kern w:val="0"/>
                <w:sz w:val="24"/>
                <w:szCs w:val="24"/>
              </w:rPr>
              <w:t>26万</w:t>
            </w:r>
            <w:r>
              <w:rPr>
                <w:rFonts w:hint="eastAsia" w:ascii="仿宋_GB2312" w:hAnsi="等线" w:eastAsia="仿宋_GB2312" w:cs="宋体"/>
                <w:kern w:val="0"/>
                <w:sz w:val="24"/>
                <w:szCs w:val="24"/>
              </w:rPr>
              <w:t>元</w:t>
            </w:r>
            <w:r>
              <w:rPr>
                <w:rFonts w:hint="eastAsia" w:ascii="仿宋_GB2312" w:hAnsi="等线" w:eastAsia="仿宋_GB2312" w:cs="宋体"/>
                <w:color w:val="000000"/>
                <w:kern w:val="0"/>
                <w:sz w:val="24"/>
                <w:szCs w:val="24"/>
              </w:rPr>
              <w:t>/套</w:t>
            </w:r>
          </w:p>
        </w:tc>
        <w:tc>
          <w:tcPr>
            <w:tcW w:w="0" w:type="auto"/>
            <w:tcBorders>
              <w:top w:val="single" w:color="auto" w:sz="4" w:space="0"/>
              <w:left w:val="single" w:color="auto" w:sz="4" w:space="0"/>
              <w:bottom w:val="single" w:color="auto" w:sz="4" w:space="0"/>
              <w:right w:val="single" w:color="auto" w:sz="4" w:space="0"/>
            </w:tcBorders>
          </w:tcPr>
          <w:p w14:paraId="6428A61E">
            <w:pPr>
              <w:jc w:val="center"/>
              <w:rPr>
                <w:rFonts w:hint="eastAsia" w:ascii="仿宋_GB2312" w:hAnsi="仿宋_GB2312" w:eastAsia="仿宋_GB2312" w:cs="仿宋_GB2312"/>
                <w:b w:val="0"/>
                <w:bCs w:val="0"/>
                <w:color w:val="auto"/>
                <w:kern w:val="0"/>
                <w:sz w:val="24"/>
                <w:szCs w:val="24"/>
              </w:rPr>
            </w:pPr>
          </w:p>
        </w:tc>
      </w:tr>
      <w:tr w14:paraId="6F663CF6">
        <w:tblPrEx>
          <w:tblCellMar>
            <w:top w:w="0" w:type="dxa"/>
            <w:left w:w="108" w:type="dxa"/>
            <w:bottom w:w="0" w:type="dxa"/>
            <w:right w:w="108" w:type="dxa"/>
          </w:tblCellMar>
        </w:tblPrEx>
        <w:trPr>
          <w:trHeight w:val="611" w:hRule="atLeast"/>
        </w:trPr>
        <w:tc>
          <w:tcPr>
            <w:tcW w:w="0" w:type="auto"/>
            <w:tcBorders>
              <w:top w:val="single" w:color="auto" w:sz="4" w:space="0"/>
              <w:left w:val="single" w:color="auto" w:sz="4" w:space="0"/>
              <w:bottom w:val="single" w:color="auto" w:sz="4" w:space="0"/>
              <w:right w:val="single" w:color="auto" w:sz="4" w:space="0"/>
            </w:tcBorders>
          </w:tcPr>
          <w:p w14:paraId="09B3D96A">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23</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8BCCCA9">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净水滤芯气密性检测系统</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A438570">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采用先进的压力控制和检测系统,利用气体渗透压力、气体质量流量和压力变化的原理，通过将被测滤芯安装在试验机上,加入特定的试验气体,观察并系统记录滤芯内外的压力变化。</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3DF6651">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通过采用仪器检测设备，对滤芯的安全性能，尤其是防渗漏方面进行自动检测，避免人为误判。</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8E9088E">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35万</w:t>
            </w:r>
            <w:r>
              <w:rPr>
                <w:rFonts w:hint="eastAsia" w:ascii="仿宋_GB2312" w:hAnsi="等线" w:eastAsia="仿宋_GB2312" w:cs="宋体"/>
                <w:kern w:val="0"/>
                <w:sz w:val="24"/>
                <w:szCs w:val="24"/>
              </w:rPr>
              <w:t>元</w:t>
            </w:r>
            <w:r>
              <w:rPr>
                <w:rFonts w:hint="eastAsia" w:ascii="仿宋_GB2312" w:hAnsi="等线" w:eastAsia="仿宋_GB2312" w:cs="宋体"/>
                <w:color w:val="000000"/>
                <w:kern w:val="0"/>
                <w:sz w:val="24"/>
                <w:szCs w:val="24"/>
              </w:rPr>
              <w:t>/套</w:t>
            </w:r>
          </w:p>
        </w:tc>
        <w:tc>
          <w:tcPr>
            <w:tcW w:w="0" w:type="auto"/>
            <w:tcBorders>
              <w:top w:val="single" w:color="auto" w:sz="4" w:space="0"/>
              <w:left w:val="single" w:color="auto" w:sz="4" w:space="0"/>
              <w:bottom w:val="single" w:color="auto" w:sz="4" w:space="0"/>
              <w:right w:val="single" w:color="auto" w:sz="4" w:space="0"/>
            </w:tcBorders>
          </w:tcPr>
          <w:p w14:paraId="05FC0572">
            <w:pPr>
              <w:jc w:val="center"/>
              <w:rPr>
                <w:rFonts w:hint="eastAsia" w:ascii="仿宋_GB2312" w:hAnsi="仿宋_GB2312" w:eastAsia="仿宋_GB2312" w:cs="仿宋_GB2312"/>
                <w:b w:val="0"/>
                <w:bCs w:val="0"/>
                <w:color w:val="auto"/>
                <w:kern w:val="0"/>
                <w:sz w:val="24"/>
                <w:szCs w:val="24"/>
              </w:rPr>
            </w:pPr>
          </w:p>
        </w:tc>
      </w:tr>
      <w:tr w14:paraId="403D1171">
        <w:tblPrEx>
          <w:tblCellMar>
            <w:top w:w="0" w:type="dxa"/>
            <w:left w:w="108" w:type="dxa"/>
            <w:bottom w:w="0" w:type="dxa"/>
            <w:right w:w="108" w:type="dxa"/>
          </w:tblCellMar>
        </w:tblPrEx>
        <w:trPr>
          <w:trHeight w:val="611" w:hRule="atLeast"/>
        </w:trPr>
        <w:tc>
          <w:tcPr>
            <w:tcW w:w="0" w:type="auto"/>
            <w:tcBorders>
              <w:top w:val="single" w:color="auto" w:sz="4" w:space="0"/>
              <w:left w:val="single" w:color="auto" w:sz="4" w:space="0"/>
              <w:bottom w:val="single" w:color="auto" w:sz="4" w:space="0"/>
              <w:right w:val="single" w:color="auto" w:sz="4" w:space="0"/>
            </w:tcBorders>
          </w:tcPr>
          <w:p w14:paraId="082D38FE">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24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027894C">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视觉检测系统</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C1989E2">
            <w:pPr>
              <w:widowControl/>
              <w:jc w:val="left"/>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判定产品条码字符、裂痕、包装、表面图层是否完整、凹陷等，杜绝人工误判，并做好数据采集和存储</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2C6C84D">
            <w:pPr>
              <w:widowControl/>
              <w:jc w:val="left"/>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rPr>
              <w:t>通过安装视觉自动化检测系统，产品建模分析，结合预设定的参数，自动判定贴标和装箱环节是否存在不合规的情况</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CB7A83C">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rPr>
              <w:t>16</w:t>
            </w:r>
            <w:r>
              <w:rPr>
                <w:rFonts w:hint="eastAsia" w:ascii="仿宋_GB2312" w:hAnsi="等线" w:eastAsia="仿宋_GB2312" w:cs="宋体"/>
                <w:color w:val="000000"/>
                <w:kern w:val="0"/>
                <w:sz w:val="24"/>
                <w:szCs w:val="24"/>
                <w:lang w:val="en-US" w:eastAsia="zh-CN"/>
              </w:rPr>
              <w:t>.</w:t>
            </w:r>
            <w:r>
              <w:rPr>
                <w:rFonts w:hint="eastAsia" w:ascii="仿宋_GB2312" w:hAnsi="等线" w:eastAsia="仿宋_GB2312" w:cs="宋体"/>
                <w:color w:val="000000"/>
                <w:kern w:val="0"/>
                <w:sz w:val="24"/>
                <w:szCs w:val="24"/>
              </w:rPr>
              <w:t>4万</w:t>
            </w:r>
            <w:r>
              <w:rPr>
                <w:rFonts w:hint="eastAsia" w:ascii="仿宋_GB2312" w:hAnsi="等线" w:eastAsia="仿宋_GB2312" w:cs="宋体"/>
                <w:kern w:val="0"/>
                <w:sz w:val="24"/>
                <w:szCs w:val="24"/>
              </w:rPr>
              <w:t>元</w:t>
            </w:r>
            <w:r>
              <w:rPr>
                <w:rFonts w:hint="eastAsia" w:ascii="仿宋_GB2312" w:hAnsi="等线" w:eastAsia="仿宋_GB2312" w:cs="宋体"/>
                <w:color w:val="000000"/>
                <w:kern w:val="0"/>
                <w:sz w:val="24"/>
                <w:szCs w:val="24"/>
              </w:rPr>
              <w:t>/套</w:t>
            </w:r>
          </w:p>
        </w:tc>
        <w:tc>
          <w:tcPr>
            <w:tcW w:w="0" w:type="auto"/>
            <w:tcBorders>
              <w:top w:val="single" w:color="auto" w:sz="4" w:space="0"/>
              <w:left w:val="single" w:color="auto" w:sz="4" w:space="0"/>
              <w:bottom w:val="single" w:color="auto" w:sz="4" w:space="0"/>
              <w:right w:val="single" w:color="auto" w:sz="4" w:space="0"/>
            </w:tcBorders>
          </w:tcPr>
          <w:p w14:paraId="1B383495">
            <w:pPr>
              <w:jc w:val="center"/>
              <w:rPr>
                <w:rFonts w:hint="eastAsia" w:ascii="仿宋_GB2312" w:hAnsi="仿宋_GB2312" w:eastAsia="仿宋_GB2312" w:cs="仿宋_GB2312"/>
                <w:b w:val="0"/>
                <w:bCs w:val="0"/>
                <w:color w:val="auto"/>
                <w:kern w:val="0"/>
                <w:sz w:val="24"/>
                <w:szCs w:val="24"/>
              </w:rPr>
            </w:pPr>
          </w:p>
        </w:tc>
      </w:tr>
    </w:tbl>
    <w:p w14:paraId="33CF754C">
      <w:pPr>
        <w:jc w:val="right"/>
        <w:rPr>
          <w:rFonts w:ascii="仿宋_GB2312" w:hAnsi="仿宋_GB2312" w:eastAsia="仿宋_GB2312" w:cs="仿宋_GB2312"/>
          <w:bCs/>
          <w:sz w:val="32"/>
          <w:szCs w:val="32"/>
        </w:rPr>
      </w:pPr>
    </w:p>
    <w:sectPr>
      <w:pgSz w:w="16838" w:h="11906" w:orient="landscape"/>
      <w:pgMar w:top="1588" w:right="1202" w:bottom="1078" w:left="1202"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Helvetica Neue">
    <w:altName w:val="Webdings"/>
    <w:panose1 w:val="00000000000000000000"/>
    <w:charset w:val="00"/>
    <w:family w:val="auto"/>
    <w:pitch w:val="default"/>
    <w:sig w:usb0="00000000" w:usb1="00000000" w:usb2="00000010" w:usb3="00000000" w:csb0="00000000" w:csb1="00000000"/>
  </w:font>
  <w:font w:name="Webdings">
    <w:panose1 w:val="05030102010509060703"/>
    <w:charset w:val="00"/>
    <w:family w:val="auto"/>
    <w:pitch w:val="default"/>
    <w:sig w:usb0="00000000" w:usb1="00000000" w:usb2="00000000" w:usb3="00000000" w:csb0="80000000"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38525">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3175"/>
              <wp:wrapNone/>
              <wp:docPr id="2" name="文本框 5"/>
              <wp:cNvGraphicFramePr/>
              <a:graphic xmlns:a="http://schemas.openxmlformats.org/drawingml/2006/main">
                <a:graphicData uri="http://schemas.microsoft.com/office/word/2010/wordprocessingShape">
                  <wps:wsp>
                    <wps:cNvSpPr>
                      <a:spLocks noChangeArrowheads="1"/>
                    </wps:cNvSpPr>
                    <wps:spPr bwMode="auto">
                      <a:xfrm>
                        <a:off x="0" y="0"/>
                        <a:ext cx="58420" cy="139700"/>
                      </a:xfrm>
                      <a:prstGeom prst="rect">
                        <a:avLst/>
                      </a:prstGeom>
                      <a:noFill/>
                      <a:ln>
                        <a:noFill/>
                      </a:ln>
                    </wps:spPr>
                    <wps:txbx>
                      <w:txbxContent>
                        <w:p w14:paraId="3F2C2889">
                          <w:pPr>
                            <w:snapToGrid w:val="0"/>
                            <w:rPr>
                              <w:sz w:val="18"/>
                            </w:rPr>
                          </w:pPr>
                          <w:r>
                            <w:rPr>
                              <w:sz w:val="18"/>
                            </w:rPr>
                            <w:fldChar w:fldCharType="begin"/>
                          </w:r>
                          <w:r>
                            <w:rPr>
                              <w:sz w:val="18"/>
                            </w:rPr>
                            <w:instrText xml:space="preserve"> PAGE  \* MERGEFORMAT </w:instrText>
                          </w:r>
                          <w:r>
                            <w:rPr>
                              <w:sz w:val="18"/>
                            </w:rPr>
                            <w:fldChar w:fldCharType="separate"/>
                          </w:r>
                          <w:r>
                            <w:rPr>
                              <w:sz w:val="18"/>
                            </w:rPr>
                            <w:t>5</w:t>
                          </w:r>
                          <w:r>
                            <w:rPr>
                              <w:sz w:val="18"/>
                            </w:rPr>
                            <w:fldChar w:fldCharType="end"/>
                          </w:r>
                        </w:p>
                      </w:txbxContent>
                    </wps:txbx>
                    <wps:bodyPr rot="0" vert="horz" wrap="none" lIns="0" tIns="0" rIns="0" bIns="0" anchor="t" anchorCtr="0" upright="1">
                      <a:spAutoFit/>
                    </wps:bodyPr>
                  </wps:wsp>
                </a:graphicData>
              </a:graphic>
            </wp:anchor>
          </w:drawing>
        </mc:Choice>
        <mc:Fallback>
          <w:pict>
            <v:rect id="文本框 5" o:spid="_x0000_s1026" o:spt="1"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Rxltl0AAAAAIBAAAPAAAAAAAAAAEAIAAAACIAAABkcnMvZG93bnJl&#10;di54bWxQSwECFAAUAAAACACHTuJAFO3bKQUCAAD3AwAADgAAAAAAAAABACAAAAAfAQAAZHJzL2Uy&#10;b0RvYy54bWxQSwUGAAAAAAYABgBZAQAAlgUAAAAA&#10;">
              <v:fill on="f" focussize="0,0"/>
              <v:stroke on="f"/>
              <v:imagedata o:title=""/>
              <o:lock v:ext="edit" aspectratio="f"/>
              <v:textbox inset="0mm,0mm,0mm,0mm" style="mso-fit-shape-to-text:t;">
                <w:txbxContent>
                  <w:p w14:paraId="3F2C2889">
                    <w:pPr>
                      <w:snapToGrid w:val="0"/>
                      <w:rPr>
                        <w:sz w:val="18"/>
                      </w:rPr>
                    </w:pPr>
                    <w:r>
                      <w:rPr>
                        <w:sz w:val="18"/>
                      </w:rPr>
                      <w:fldChar w:fldCharType="begin"/>
                    </w:r>
                    <w:r>
                      <w:rPr>
                        <w:sz w:val="18"/>
                      </w:rPr>
                      <w:instrText xml:space="preserve"> PAGE  \* MERGEFORMAT </w:instrText>
                    </w:r>
                    <w:r>
                      <w:rPr>
                        <w:sz w:val="18"/>
                      </w:rPr>
                      <w:fldChar w:fldCharType="separate"/>
                    </w:r>
                    <w:r>
                      <w:rPr>
                        <w:sz w:val="18"/>
                      </w:rPr>
                      <w:t>5</w:t>
                    </w:r>
                    <w:r>
                      <w:rPr>
                        <w:sz w:val="18"/>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F54968"/>
    <w:multiLevelType w:val="multilevel"/>
    <w:tmpl w:val="8DF54968"/>
    <w:lvl w:ilvl="0" w:tentative="0">
      <w:start w:val="6"/>
      <w:numFmt w:val="chineseCounting"/>
      <w:pStyle w:val="12"/>
      <w:suff w:val="nothing"/>
      <w:lvlText w:val="%1、"/>
      <w:lvlJc w:val="left"/>
      <w:pPr>
        <w:tabs>
          <w:tab w:val="left" w:pos="0"/>
        </w:tabs>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9A994C66"/>
    <w:multiLevelType w:val="singleLevel"/>
    <w:tmpl w:val="9A994C66"/>
    <w:lvl w:ilvl="0" w:tentative="0">
      <w:start w:val="1"/>
      <w:numFmt w:val="decimal"/>
      <w:lvlText w:val="%1."/>
      <w:lvlJc w:val="left"/>
      <w:pPr>
        <w:tabs>
          <w:tab w:val="left" w:pos="312"/>
        </w:tabs>
      </w:pPr>
    </w:lvl>
  </w:abstractNum>
  <w:abstractNum w:abstractNumId="2">
    <w:nsid w:val="C398CA78"/>
    <w:multiLevelType w:val="singleLevel"/>
    <w:tmpl w:val="C398CA78"/>
    <w:lvl w:ilvl="0" w:tentative="0">
      <w:start w:val="1"/>
      <w:numFmt w:val="decimal"/>
      <w:lvlText w:val="%1"/>
      <w:lvlJc w:val="left"/>
      <w:pPr>
        <w:tabs>
          <w:tab w:val="left" w:pos="420"/>
        </w:tabs>
        <w:ind w:left="425" w:leftChars="0" w:hanging="425" w:firstLineChars="0"/>
      </w:pPr>
      <w:rPr>
        <w:rFonts w:hint="default"/>
      </w:rPr>
    </w:lvl>
  </w:abstractNum>
  <w:abstractNum w:abstractNumId="3">
    <w:nsid w:val="CB597C75"/>
    <w:multiLevelType w:val="singleLevel"/>
    <w:tmpl w:val="CB597C75"/>
    <w:lvl w:ilvl="0" w:tentative="0">
      <w:start w:val="1"/>
      <w:numFmt w:val="decimal"/>
      <w:lvlText w:val="%1."/>
      <w:lvlJc w:val="left"/>
      <w:pPr>
        <w:ind w:left="425" w:hanging="425"/>
      </w:pPr>
      <w:rPr>
        <w:rFonts w:hint="default"/>
      </w:rPr>
    </w:lvl>
  </w:abstractNum>
  <w:abstractNum w:abstractNumId="4">
    <w:nsid w:val="3F63260C"/>
    <w:multiLevelType w:val="singleLevel"/>
    <w:tmpl w:val="3F63260C"/>
    <w:lvl w:ilvl="0" w:tentative="0">
      <w:start w:val="1"/>
      <w:numFmt w:val="decimal"/>
      <w:lvlText w:val="%1."/>
      <w:lvlJc w:val="left"/>
      <w:pPr>
        <w:ind w:left="425" w:hanging="425"/>
      </w:pPr>
      <w:rPr>
        <w:rFonts w:hint="default"/>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40"/>
  <w:drawingGridVerticalSpacing w:val="381"/>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3MWI4YmM4ODI1OGVjMWQ1N2Y2MDJiZmI4NTYzNmIifQ=="/>
  </w:docVars>
  <w:rsids>
    <w:rsidRoot w:val="00172A27"/>
    <w:rsid w:val="0000165E"/>
    <w:rsid w:val="000021FA"/>
    <w:rsid w:val="00010735"/>
    <w:rsid w:val="0002699B"/>
    <w:rsid w:val="00037AF8"/>
    <w:rsid w:val="00052D6C"/>
    <w:rsid w:val="00073A45"/>
    <w:rsid w:val="000813C3"/>
    <w:rsid w:val="0008711B"/>
    <w:rsid w:val="000916DF"/>
    <w:rsid w:val="000A7129"/>
    <w:rsid w:val="000B76F9"/>
    <w:rsid w:val="000C0350"/>
    <w:rsid w:val="000D09AD"/>
    <w:rsid w:val="000D4179"/>
    <w:rsid w:val="000D5C4B"/>
    <w:rsid w:val="000F0B30"/>
    <w:rsid w:val="000F258E"/>
    <w:rsid w:val="000F4936"/>
    <w:rsid w:val="00104C2A"/>
    <w:rsid w:val="00113F64"/>
    <w:rsid w:val="00115723"/>
    <w:rsid w:val="001166EB"/>
    <w:rsid w:val="00121E17"/>
    <w:rsid w:val="00122771"/>
    <w:rsid w:val="001258BE"/>
    <w:rsid w:val="0013253E"/>
    <w:rsid w:val="00163F10"/>
    <w:rsid w:val="00164B98"/>
    <w:rsid w:val="00166AA2"/>
    <w:rsid w:val="00190A83"/>
    <w:rsid w:val="001A432E"/>
    <w:rsid w:val="001A4A4E"/>
    <w:rsid w:val="001C2622"/>
    <w:rsid w:val="001C2C43"/>
    <w:rsid w:val="001C3556"/>
    <w:rsid w:val="001C3765"/>
    <w:rsid w:val="001F5409"/>
    <w:rsid w:val="00223748"/>
    <w:rsid w:val="002300A9"/>
    <w:rsid w:val="002440DD"/>
    <w:rsid w:val="002576A6"/>
    <w:rsid w:val="002717B1"/>
    <w:rsid w:val="00272836"/>
    <w:rsid w:val="00280521"/>
    <w:rsid w:val="0028435F"/>
    <w:rsid w:val="00292D15"/>
    <w:rsid w:val="002A18E8"/>
    <w:rsid w:val="002A39F5"/>
    <w:rsid w:val="002B697C"/>
    <w:rsid w:val="002C1AD3"/>
    <w:rsid w:val="002C29D5"/>
    <w:rsid w:val="002E63C6"/>
    <w:rsid w:val="002F4E00"/>
    <w:rsid w:val="002F56BA"/>
    <w:rsid w:val="003038CD"/>
    <w:rsid w:val="00337F4B"/>
    <w:rsid w:val="00343A3A"/>
    <w:rsid w:val="00347D34"/>
    <w:rsid w:val="00354BFF"/>
    <w:rsid w:val="003556E1"/>
    <w:rsid w:val="00356311"/>
    <w:rsid w:val="0037320A"/>
    <w:rsid w:val="0037471C"/>
    <w:rsid w:val="003760D2"/>
    <w:rsid w:val="00384BF7"/>
    <w:rsid w:val="003943E4"/>
    <w:rsid w:val="00394F74"/>
    <w:rsid w:val="00397274"/>
    <w:rsid w:val="003A49B9"/>
    <w:rsid w:val="003C2A24"/>
    <w:rsid w:val="003C3E59"/>
    <w:rsid w:val="003C689E"/>
    <w:rsid w:val="003D098D"/>
    <w:rsid w:val="003D2254"/>
    <w:rsid w:val="003D3F2E"/>
    <w:rsid w:val="003E1487"/>
    <w:rsid w:val="003F378F"/>
    <w:rsid w:val="003F6FC7"/>
    <w:rsid w:val="00416DC8"/>
    <w:rsid w:val="0041799D"/>
    <w:rsid w:val="00421623"/>
    <w:rsid w:val="0042429E"/>
    <w:rsid w:val="0042515A"/>
    <w:rsid w:val="00425710"/>
    <w:rsid w:val="00430730"/>
    <w:rsid w:val="00434694"/>
    <w:rsid w:val="00435C2B"/>
    <w:rsid w:val="0043714A"/>
    <w:rsid w:val="004415B5"/>
    <w:rsid w:val="00442E3E"/>
    <w:rsid w:val="00447E6D"/>
    <w:rsid w:val="0045584D"/>
    <w:rsid w:val="00467162"/>
    <w:rsid w:val="0047330A"/>
    <w:rsid w:val="004804BC"/>
    <w:rsid w:val="0048379F"/>
    <w:rsid w:val="004840B2"/>
    <w:rsid w:val="004B168E"/>
    <w:rsid w:val="004D0238"/>
    <w:rsid w:val="004F391C"/>
    <w:rsid w:val="004F4DB0"/>
    <w:rsid w:val="004F65BA"/>
    <w:rsid w:val="00514AA8"/>
    <w:rsid w:val="00526EDD"/>
    <w:rsid w:val="00527257"/>
    <w:rsid w:val="005444DF"/>
    <w:rsid w:val="00547B21"/>
    <w:rsid w:val="005545C9"/>
    <w:rsid w:val="00560D34"/>
    <w:rsid w:val="00566076"/>
    <w:rsid w:val="0057650B"/>
    <w:rsid w:val="00581BBD"/>
    <w:rsid w:val="005847EE"/>
    <w:rsid w:val="00593EC5"/>
    <w:rsid w:val="0059673A"/>
    <w:rsid w:val="005B5CE8"/>
    <w:rsid w:val="005C02B3"/>
    <w:rsid w:val="005C6263"/>
    <w:rsid w:val="005D39EF"/>
    <w:rsid w:val="005F1026"/>
    <w:rsid w:val="00600E22"/>
    <w:rsid w:val="00602AA4"/>
    <w:rsid w:val="00602CBA"/>
    <w:rsid w:val="006171B0"/>
    <w:rsid w:val="00624259"/>
    <w:rsid w:val="00625C30"/>
    <w:rsid w:val="006318F2"/>
    <w:rsid w:val="0063303F"/>
    <w:rsid w:val="00650831"/>
    <w:rsid w:val="00654D56"/>
    <w:rsid w:val="0065629C"/>
    <w:rsid w:val="00663471"/>
    <w:rsid w:val="00663CC4"/>
    <w:rsid w:val="006676C0"/>
    <w:rsid w:val="00667C31"/>
    <w:rsid w:val="0068447C"/>
    <w:rsid w:val="00696B25"/>
    <w:rsid w:val="006A1DA0"/>
    <w:rsid w:val="006A2B77"/>
    <w:rsid w:val="006B1BC6"/>
    <w:rsid w:val="006B3EC7"/>
    <w:rsid w:val="006B43F1"/>
    <w:rsid w:val="006D0C8E"/>
    <w:rsid w:val="006D3184"/>
    <w:rsid w:val="006D7404"/>
    <w:rsid w:val="006E2937"/>
    <w:rsid w:val="006E2AE3"/>
    <w:rsid w:val="00704A60"/>
    <w:rsid w:val="00706EA3"/>
    <w:rsid w:val="00714279"/>
    <w:rsid w:val="00716866"/>
    <w:rsid w:val="00726DAA"/>
    <w:rsid w:val="00736D06"/>
    <w:rsid w:val="00740187"/>
    <w:rsid w:val="00740880"/>
    <w:rsid w:val="00740DCE"/>
    <w:rsid w:val="00742196"/>
    <w:rsid w:val="00742957"/>
    <w:rsid w:val="0074513B"/>
    <w:rsid w:val="00752F14"/>
    <w:rsid w:val="00767420"/>
    <w:rsid w:val="007701E8"/>
    <w:rsid w:val="00774967"/>
    <w:rsid w:val="0078245B"/>
    <w:rsid w:val="007848D3"/>
    <w:rsid w:val="00785C9F"/>
    <w:rsid w:val="00787FB9"/>
    <w:rsid w:val="0079225D"/>
    <w:rsid w:val="007A2A7D"/>
    <w:rsid w:val="007A7DA5"/>
    <w:rsid w:val="007B01A9"/>
    <w:rsid w:val="007B1EA2"/>
    <w:rsid w:val="007B378B"/>
    <w:rsid w:val="007C422C"/>
    <w:rsid w:val="007C6171"/>
    <w:rsid w:val="007D408B"/>
    <w:rsid w:val="007F1B9F"/>
    <w:rsid w:val="00805F55"/>
    <w:rsid w:val="00813673"/>
    <w:rsid w:val="008204BB"/>
    <w:rsid w:val="00821B1A"/>
    <w:rsid w:val="00824199"/>
    <w:rsid w:val="00826A0F"/>
    <w:rsid w:val="00842DEF"/>
    <w:rsid w:val="00852B48"/>
    <w:rsid w:val="00854664"/>
    <w:rsid w:val="008649CC"/>
    <w:rsid w:val="008857C4"/>
    <w:rsid w:val="0088674B"/>
    <w:rsid w:val="008975D5"/>
    <w:rsid w:val="008A4104"/>
    <w:rsid w:val="008C0828"/>
    <w:rsid w:val="008D2CF6"/>
    <w:rsid w:val="008D46DE"/>
    <w:rsid w:val="008D575E"/>
    <w:rsid w:val="008F13BE"/>
    <w:rsid w:val="008F5679"/>
    <w:rsid w:val="008F6FC6"/>
    <w:rsid w:val="008F79B4"/>
    <w:rsid w:val="009043E0"/>
    <w:rsid w:val="009225E4"/>
    <w:rsid w:val="00933C12"/>
    <w:rsid w:val="00934DE3"/>
    <w:rsid w:val="00936054"/>
    <w:rsid w:val="00941605"/>
    <w:rsid w:val="00941E51"/>
    <w:rsid w:val="009435DE"/>
    <w:rsid w:val="009738AE"/>
    <w:rsid w:val="0097535E"/>
    <w:rsid w:val="00975DE8"/>
    <w:rsid w:val="009807AB"/>
    <w:rsid w:val="009828CE"/>
    <w:rsid w:val="009B067F"/>
    <w:rsid w:val="009B1C0C"/>
    <w:rsid w:val="009B3968"/>
    <w:rsid w:val="009B4E34"/>
    <w:rsid w:val="009C2D48"/>
    <w:rsid w:val="009E26D9"/>
    <w:rsid w:val="009F3A2A"/>
    <w:rsid w:val="009F3D48"/>
    <w:rsid w:val="009F432F"/>
    <w:rsid w:val="009F5603"/>
    <w:rsid w:val="00A02C85"/>
    <w:rsid w:val="00A20F33"/>
    <w:rsid w:val="00A21DD6"/>
    <w:rsid w:val="00A2707A"/>
    <w:rsid w:val="00A546D4"/>
    <w:rsid w:val="00A54A3C"/>
    <w:rsid w:val="00A55F9E"/>
    <w:rsid w:val="00A72DF5"/>
    <w:rsid w:val="00A85A38"/>
    <w:rsid w:val="00A878C8"/>
    <w:rsid w:val="00A91885"/>
    <w:rsid w:val="00A964EF"/>
    <w:rsid w:val="00A97A0A"/>
    <w:rsid w:val="00AA0DC8"/>
    <w:rsid w:val="00AB5D12"/>
    <w:rsid w:val="00AD0A57"/>
    <w:rsid w:val="00AD0B86"/>
    <w:rsid w:val="00AD60E8"/>
    <w:rsid w:val="00AF1E04"/>
    <w:rsid w:val="00AF2CF2"/>
    <w:rsid w:val="00AF4963"/>
    <w:rsid w:val="00AF5A89"/>
    <w:rsid w:val="00B22643"/>
    <w:rsid w:val="00B26B8C"/>
    <w:rsid w:val="00B531A2"/>
    <w:rsid w:val="00B53CD7"/>
    <w:rsid w:val="00B60772"/>
    <w:rsid w:val="00B60774"/>
    <w:rsid w:val="00B664C0"/>
    <w:rsid w:val="00B717C3"/>
    <w:rsid w:val="00B7622E"/>
    <w:rsid w:val="00B8020A"/>
    <w:rsid w:val="00B82C64"/>
    <w:rsid w:val="00B85E58"/>
    <w:rsid w:val="00B95A06"/>
    <w:rsid w:val="00BA1C38"/>
    <w:rsid w:val="00BA4F2B"/>
    <w:rsid w:val="00BC21D2"/>
    <w:rsid w:val="00BC344F"/>
    <w:rsid w:val="00BC45AE"/>
    <w:rsid w:val="00BD7153"/>
    <w:rsid w:val="00BE06BA"/>
    <w:rsid w:val="00BE1094"/>
    <w:rsid w:val="00BF1A4E"/>
    <w:rsid w:val="00BF463B"/>
    <w:rsid w:val="00BF5D39"/>
    <w:rsid w:val="00C00B26"/>
    <w:rsid w:val="00C0105C"/>
    <w:rsid w:val="00C217BB"/>
    <w:rsid w:val="00C249C3"/>
    <w:rsid w:val="00C32BBF"/>
    <w:rsid w:val="00C36664"/>
    <w:rsid w:val="00C373CE"/>
    <w:rsid w:val="00C438BE"/>
    <w:rsid w:val="00C447A4"/>
    <w:rsid w:val="00C571F1"/>
    <w:rsid w:val="00C656D7"/>
    <w:rsid w:val="00C67598"/>
    <w:rsid w:val="00C763FD"/>
    <w:rsid w:val="00C80119"/>
    <w:rsid w:val="00CA0827"/>
    <w:rsid w:val="00CA268A"/>
    <w:rsid w:val="00CA4F77"/>
    <w:rsid w:val="00CA6ECD"/>
    <w:rsid w:val="00CB079C"/>
    <w:rsid w:val="00CB39A2"/>
    <w:rsid w:val="00CC577B"/>
    <w:rsid w:val="00CD1156"/>
    <w:rsid w:val="00CD52F2"/>
    <w:rsid w:val="00CE62B3"/>
    <w:rsid w:val="00CF12AF"/>
    <w:rsid w:val="00D03DBB"/>
    <w:rsid w:val="00D0592F"/>
    <w:rsid w:val="00D10AC6"/>
    <w:rsid w:val="00D136D4"/>
    <w:rsid w:val="00D2402C"/>
    <w:rsid w:val="00D31B1C"/>
    <w:rsid w:val="00D3474B"/>
    <w:rsid w:val="00D35A08"/>
    <w:rsid w:val="00D37AE1"/>
    <w:rsid w:val="00D41ED9"/>
    <w:rsid w:val="00D5022A"/>
    <w:rsid w:val="00D57981"/>
    <w:rsid w:val="00D57E63"/>
    <w:rsid w:val="00D659DB"/>
    <w:rsid w:val="00D66E55"/>
    <w:rsid w:val="00D95AB2"/>
    <w:rsid w:val="00DB1F1C"/>
    <w:rsid w:val="00DB3C97"/>
    <w:rsid w:val="00DB45A5"/>
    <w:rsid w:val="00DC0A60"/>
    <w:rsid w:val="00DC53BA"/>
    <w:rsid w:val="00DD1D1C"/>
    <w:rsid w:val="00DD5A8A"/>
    <w:rsid w:val="00DD5DF3"/>
    <w:rsid w:val="00DF6BD1"/>
    <w:rsid w:val="00E00258"/>
    <w:rsid w:val="00E0709B"/>
    <w:rsid w:val="00E16E04"/>
    <w:rsid w:val="00E20082"/>
    <w:rsid w:val="00E20805"/>
    <w:rsid w:val="00E274ED"/>
    <w:rsid w:val="00E514F2"/>
    <w:rsid w:val="00E5377A"/>
    <w:rsid w:val="00E601C7"/>
    <w:rsid w:val="00E62A74"/>
    <w:rsid w:val="00E749A8"/>
    <w:rsid w:val="00E94225"/>
    <w:rsid w:val="00E97172"/>
    <w:rsid w:val="00EB0AA0"/>
    <w:rsid w:val="00EB0F54"/>
    <w:rsid w:val="00EB674E"/>
    <w:rsid w:val="00EC4A7D"/>
    <w:rsid w:val="00ED5C37"/>
    <w:rsid w:val="00EE1050"/>
    <w:rsid w:val="00EE4D20"/>
    <w:rsid w:val="00EF05FA"/>
    <w:rsid w:val="00F056DA"/>
    <w:rsid w:val="00F20DF5"/>
    <w:rsid w:val="00F33493"/>
    <w:rsid w:val="00F52A8D"/>
    <w:rsid w:val="00F53F14"/>
    <w:rsid w:val="00F63130"/>
    <w:rsid w:val="00F6578A"/>
    <w:rsid w:val="00F70F5E"/>
    <w:rsid w:val="00F71EEE"/>
    <w:rsid w:val="00F83F5D"/>
    <w:rsid w:val="00F94AB8"/>
    <w:rsid w:val="00FA25BF"/>
    <w:rsid w:val="00FA4332"/>
    <w:rsid w:val="00FA7617"/>
    <w:rsid w:val="00FB0537"/>
    <w:rsid w:val="00FB5430"/>
    <w:rsid w:val="00FC4A25"/>
    <w:rsid w:val="00FE5212"/>
    <w:rsid w:val="00FF0E2D"/>
    <w:rsid w:val="01F114A6"/>
    <w:rsid w:val="02C5CCB7"/>
    <w:rsid w:val="02CB0A0A"/>
    <w:rsid w:val="054A784B"/>
    <w:rsid w:val="057522D4"/>
    <w:rsid w:val="06986394"/>
    <w:rsid w:val="070FF518"/>
    <w:rsid w:val="0774295E"/>
    <w:rsid w:val="09982BA0"/>
    <w:rsid w:val="09DC163D"/>
    <w:rsid w:val="0A636732"/>
    <w:rsid w:val="0A85669C"/>
    <w:rsid w:val="0AF53DB5"/>
    <w:rsid w:val="0B236729"/>
    <w:rsid w:val="0C373769"/>
    <w:rsid w:val="11B20A9E"/>
    <w:rsid w:val="14C57BD3"/>
    <w:rsid w:val="14DB226E"/>
    <w:rsid w:val="164D0F49"/>
    <w:rsid w:val="174A2BA6"/>
    <w:rsid w:val="192760B3"/>
    <w:rsid w:val="1A976858"/>
    <w:rsid w:val="1B5D3A44"/>
    <w:rsid w:val="1DAC0C4B"/>
    <w:rsid w:val="1DB3BDD9"/>
    <w:rsid w:val="1ED17600"/>
    <w:rsid w:val="1EEF4B70"/>
    <w:rsid w:val="20B85440"/>
    <w:rsid w:val="20B95576"/>
    <w:rsid w:val="212C2C82"/>
    <w:rsid w:val="227B464E"/>
    <w:rsid w:val="22DE013F"/>
    <w:rsid w:val="231E4B10"/>
    <w:rsid w:val="23226CC1"/>
    <w:rsid w:val="23455BAD"/>
    <w:rsid w:val="23AE58BE"/>
    <w:rsid w:val="23BD70CF"/>
    <w:rsid w:val="23CB5BA3"/>
    <w:rsid w:val="24D966FB"/>
    <w:rsid w:val="26DB7EAB"/>
    <w:rsid w:val="28472F88"/>
    <w:rsid w:val="29491A44"/>
    <w:rsid w:val="29995DFC"/>
    <w:rsid w:val="2AD6748B"/>
    <w:rsid w:val="2C570682"/>
    <w:rsid w:val="2CB0732E"/>
    <w:rsid w:val="2F2919D0"/>
    <w:rsid w:val="2FA01113"/>
    <w:rsid w:val="31B61C41"/>
    <w:rsid w:val="32987C10"/>
    <w:rsid w:val="33013899"/>
    <w:rsid w:val="331971C9"/>
    <w:rsid w:val="33FE167D"/>
    <w:rsid w:val="36F34D9D"/>
    <w:rsid w:val="375A1547"/>
    <w:rsid w:val="37FF5F14"/>
    <w:rsid w:val="381E4C82"/>
    <w:rsid w:val="387C3B96"/>
    <w:rsid w:val="39224452"/>
    <w:rsid w:val="3933358B"/>
    <w:rsid w:val="39D23390"/>
    <w:rsid w:val="3A173499"/>
    <w:rsid w:val="3A9EFFCE"/>
    <w:rsid w:val="3BD6517D"/>
    <w:rsid w:val="3C431B90"/>
    <w:rsid w:val="3D1C55C2"/>
    <w:rsid w:val="3D870191"/>
    <w:rsid w:val="3E5A7DF8"/>
    <w:rsid w:val="41FE0D2A"/>
    <w:rsid w:val="42360234"/>
    <w:rsid w:val="4248149B"/>
    <w:rsid w:val="43397FDC"/>
    <w:rsid w:val="434F2582"/>
    <w:rsid w:val="43E837B0"/>
    <w:rsid w:val="442944F4"/>
    <w:rsid w:val="443469F5"/>
    <w:rsid w:val="44606CD8"/>
    <w:rsid w:val="44D56131"/>
    <w:rsid w:val="46653894"/>
    <w:rsid w:val="47242D51"/>
    <w:rsid w:val="473E165D"/>
    <w:rsid w:val="487D1F30"/>
    <w:rsid w:val="48E82276"/>
    <w:rsid w:val="4973551B"/>
    <w:rsid w:val="4A144D30"/>
    <w:rsid w:val="4A3F571D"/>
    <w:rsid w:val="4A4C2CEB"/>
    <w:rsid w:val="4B3043BA"/>
    <w:rsid w:val="4C26230B"/>
    <w:rsid w:val="4D4E6532"/>
    <w:rsid w:val="4E416104"/>
    <w:rsid w:val="4F980780"/>
    <w:rsid w:val="50492AD2"/>
    <w:rsid w:val="517FE114"/>
    <w:rsid w:val="51E02228"/>
    <w:rsid w:val="524530D8"/>
    <w:rsid w:val="52A042A5"/>
    <w:rsid w:val="533633E9"/>
    <w:rsid w:val="565847C5"/>
    <w:rsid w:val="569D6333"/>
    <w:rsid w:val="56EFD299"/>
    <w:rsid w:val="56F3FCF0"/>
    <w:rsid w:val="57F16FC2"/>
    <w:rsid w:val="58995EAE"/>
    <w:rsid w:val="5A1A070F"/>
    <w:rsid w:val="5A305377"/>
    <w:rsid w:val="5BFFB320"/>
    <w:rsid w:val="5E0019CA"/>
    <w:rsid w:val="5EB545FA"/>
    <w:rsid w:val="61D303F6"/>
    <w:rsid w:val="62D6033B"/>
    <w:rsid w:val="62D91739"/>
    <w:rsid w:val="62E0081A"/>
    <w:rsid w:val="63F50BFD"/>
    <w:rsid w:val="64FD4BAB"/>
    <w:rsid w:val="6588162A"/>
    <w:rsid w:val="669730E8"/>
    <w:rsid w:val="67145666"/>
    <w:rsid w:val="67460A40"/>
    <w:rsid w:val="67DD55E5"/>
    <w:rsid w:val="6846773F"/>
    <w:rsid w:val="68B35298"/>
    <w:rsid w:val="68BB23A7"/>
    <w:rsid w:val="69316CF9"/>
    <w:rsid w:val="69472BA3"/>
    <w:rsid w:val="6A7259FE"/>
    <w:rsid w:val="6EF95004"/>
    <w:rsid w:val="70D2369A"/>
    <w:rsid w:val="71E82A49"/>
    <w:rsid w:val="72872F89"/>
    <w:rsid w:val="73BD5D86"/>
    <w:rsid w:val="769211D6"/>
    <w:rsid w:val="76C463FC"/>
    <w:rsid w:val="775546DD"/>
    <w:rsid w:val="777849C9"/>
    <w:rsid w:val="77CF7617"/>
    <w:rsid w:val="79565E56"/>
    <w:rsid w:val="7B364826"/>
    <w:rsid w:val="7C217926"/>
    <w:rsid w:val="7CBFAA9E"/>
    <w:rsid w:val="7D7BAA82"/>
    <w:rsid w:val="7DB52E23"/>
    <w:rsid w:val="7E9EF690"/>
    <w:rsid w:val="7EBF2EFE"/>
    <w:rsid w:val="7EF25C3A"/>
    <w:rsid w:val="98BF0DAA"/>
    <w:rsid w:val="B75BD2BA"/>
    <w:rsid w:val="BFFF209E"/>
    <w:rsid w:val="DAB946A6"/>
    <w:rsid w:val="DAF92137"/>
    <w:rsid w:val="DFFF9078"/>
    <w:rsid w:val="E7FFE01C"/>
    <w:rsid w:val="EDD594B8"/>
    <w:rsid w:val="F7EC6EF2"/>
    <w:rsid w:val="FAFAC61A"/>
    <w:rsid w:val="FB9F7D63"/>
    <w:rsid w:val="FBA7F81F"/>
    <w:rsid w:val="FBFDD59C"/>
    <w:rsid w:val="FEDDA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 w:cs="Calibri"/>
      <w:kern w:val="2"/>
      <w:sz w:val="28"/>
      <w:szCs w:val="21"/>
      <w:lang w:val="en-US" w:eastAsia="zh-CN" w:bidi="ar-SA"/>
    </w:rPr>
  </w:style>
  <w:style w:type="paragraph" w:styleId="3">
    <w:name w:val="heading 1"/>
    <w:basedOn w:val="1"/>
    <w:next w:val="1"/>
    <w:link w:val="30"/>
    <w:qFormat/>
    <w:uiPriority w:val="0"/>
    <w:pPr>
      <w:keepNext/>
      <w:keepLines/>
      <w:spacing w:before="120" w:line="360" w:lineRule="auto"/>
      <w:outlineLvl w:val="0"/>
    </w:pPr>
    <w:rPr>
      <w:rFonts w:ascii="Times New Roman" w:hAnsi="Times New Roman" w:eastAsia="黑体" w:cs="Times New Roman"/>
      <w:kern w:val="44"/>
      <w:sz w:val="20"/>
      <w:szCs w:val="20"/>
    </w:rPr>
  </w:style>
  <w:style w:type="paragraph" w:styleId="4">
    <w:name w:val="heading 2"/>
    <w:basedOn w:val="1"/>
    <w:next w:val="1"/>
    <w:link w:val="31"/>
    <w:qFormat/>
    <w:uiPriority w:val="9"/>
    <w:pPr>
      <w:keepNext/>
      <w:keepLines/>
      <w:adjustRightInd w:val="0"/>
      <w:outlineLvl w:val="1"/>
    </w:pPr>
    <w:rPr>
      <w:rFonts w:ascii="楷体" w:hAnsi="楷体" w:eastAsia="楷体" w:cs="Times New Roman"/>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33"/>
    <w:unhideWhenUsed/>
    <w:qFormat/>
    <w:uiPriority w:val="99"/>
    <w:rPr>
      <w:rFonts w:eastAsia="宋体"/>
      <w:sz w:val="30"/>
      <w:szCs w:val="30"/>
    </w:rPr>
  </w:style>
  <w:style w:type="paragraph" w:styleId="5">
    <w:name w:val="Normal Indent"/>
    <w:basedOn w:val="1"/>
    <w:link w:val="37"/>
    <w:qFormat/>
    <w:uiPriority w:val="0"/>
    <w:pPr>
      <w:ind w:firstLine="420" w:firstLineChars="200"/>
    </w:pPr>
    <w:rPr>
      <w:rFonts w:ascii="Times New Roman" w:hAnsi="Times New Roman" w:eastAsia="宋体" w:cs="黑体"/>
      <w:sz w:val="21"/>
      <w:szCs w:val="24"/>
    </w:rPr>
  </w:style>
  <w:style w:type="paragraph" w:styleId="6">
    <w:name w:val="caption"/>
    <w:basedOn w:val="1"/>
    <w:next w:val="1"/>
    <w:qFormat/>
    <w:uiPriority w:val="35"/>
    <w:rPr>
      <w:rFonts w:ascii="等线 Light" w:hAnsi="等线 Light" w:eastAsia="黑体" w:cs="Times New Roman"/>
      <w:sz w:val="20"/>
      <w:szCs w:val="20"/>
    </w:rPr>
  </w:style>
  <w:style w:type="paragraph" w:styleId="7">
    <w:name w:val="annotation text"/>
    <w:basedOn w:val="1"/>
    <w:link w:val="32"/>
    <w:unhideWhenUsed/>
    <w:qFormat/>
    <w:uiPriority w:val="99"/>
    <w:pPr>
      <w:jc w:val="left"/>
    </w:pPr>
  </w:style>
  <w:style w:type="paragraph" w:styleId="8">
    <w:name w:val="Balloon Text"/>
    <w:basedOn w:val="1"/>
    <w:link w:val="35"/>
    <w:unhideWhenUsed/>
    <w:qFormat/>
    <w:uiPriority w:val="99"/>
    <w:rPr>
      <w:sz w:val="18"/>
      <w:szCs w:val="18"/>
    </w:rPr>
  </w:style>
  <w:style w:type="paragraph" w:styleId="9">
    <w:name w:val="footer"/>
    <w:basedOn w:val="1"/>
    <w:link w:val="29"/>
    <w:unhideWhenUsed/>
    <w:qFormat/>
    <w:uiPriority w:val="99"/>
    <w:pPr>
      <w:tabs>
        <w:tab w:val="center" w:pos="4153"/>
        <w:tab w:val="right" w:pos="8306"/>
      </w:tabs>
      <w:snapToGrid w:val="0"/>
      <w:jc w:val="left"/>
    </w:pPr>
    <w:rPr>
      <w:sz w:val="18"/>
      <w:szCs w:val="18"/>
    </w:rPr>
  </w:style>
  <w:style w:type="paragraph" w:styleId="10">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unhideWhenUsed/>
    <w:qFormat/>
    <w:uiPriority w:val="99"/>
    <w:pPr>
      <w:widowControl/>
      <w:spacing w:before="100" w:beforeAutospacing="1" w:after="100" w:afterAutospacing="1"/>
      <w:ind w:firstLine="200" w:firstLineChars="200"/>
      <w:contextualSpacing/>
      <w:jc w:val="left"/>
    </w:pPr>
    <w:rPr>
      <w:rFonts w:ascii="宋体" w:hAnsi="宋体" w:eastAsia="宋体" w:cs="宋体"/>
      <w:kern w:val="0"/>
      <w:sz w:val="24"/>
      <w:szCs w:val="24"/>
    </w:rPr>
  </w:style>
  <w:style w:type="paragraph" w:styleId="12">
    <w:name w:val="Title"/>
    <w:basedOn w:val="1"/>
    <w:next w:val="1"/>
    <w:qFormat/>
    <w:uiPriority w:val="10"/>
    <w:pPr>
      <w:numPr>
        <w:ilvl w:val="0"/>
        <w:numId w:val="1"/>
      </w:numPr>
      <w:spacing w:before="240" w:after="60"/>
      <w:ind w:firstLine="400" w:firstLineChars="200"/>
      <w:jc w:val="left"/>
      <w:outlineLvl w:val="0"/>
    </w:pPr>
    <w:rPr>
      <w:rFonts w:ascii="Arial" w:hAnsi="Arial" w:eastAsia="宋体"/>
      <w:b/>
      <w:sz w:val="32"/>
    </w:rPr>
  </w:style>
  <w:style w:type="paragraph" w:styleId="13">
    <w:name w:val="annotation subject"/>
    <w:basedOn w:val="7"/>
    <w:next w:val="7"/>
    <w:link w:val="34"/>
    <w:unhideWhenUsed/>
    <w:qFormat/>
    <w:uiPriority w:val="99"/>
    <w:rPr>
      <w:b/>
      <w:bCs/>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rPr>
  </w:style>
  <w:style w:type="character" w:styleId="18">
    <w:name w:val="Emphasis"/>
    <w:basedOn w:val="16"/>
    <w:qFormat/>
    <w:uiPriority w:val="20"/>
    <w:rPr>
      <w:i/>
    </w:rPr>
  </w:style>
  <w:style w:type="character" w:styleId="19">
    <w:name w:val="annotation reference"/>
    <w:unhideWhenUsed/>
    <w:qFormat/>
    <w:uiPriority w:val="99"/>
    <w:rPr>
      <w:sz w:val="21"/>
      <w:szCs w:val="21"/>
    </w:rPr>
  </w:style>
  <w:style w:type="paragraph" w:customStyle="1" w:styleId="20">
    <w:name w:val="无间隔1"/>
    <w:basedOn w:val="1"/>
    <w:link w:val="36"/>
    <w:qFormat/>
    <w:uiPriority w:val="0"/>
    <w:pPr>
      <w:ind w:firstLine="200" w:firstLineChars="200"/>
      <w:contextualSpacing/>
      <w:jc w:val="center"/>
    </w:pPr>
    <w:rPr>
      <w:rFonts w:ascii="Verdana" w:hAnsi="Verdana" w:eastAsia="Tahoma" w:cs="黑体"/>
      <w:sz w:val="21"/>
      <w:szCs w:val="22"/>
    </w:rPr>
  </w:style>
  <w:style w:type="paragraph" w:customStyle="1" w:styleId="21">
    <w:name w:val="列出段落1"/>
    <w:basedOn w:val="1"/>
    <w:qFormat/>
    <w:uiPriority w:val="34"/>
    <w:pPr>
      <w:ind w:firstLine="420" w:firstLineChars="200"/>
    </w:pPr>
    <w:rPr>
      <w:rFonts w:ascii="等线" w:hAnsi="等线" w:cs="Times New Roman"/>
      <w:sz w:val="32"/>
      <w:szCs w:val="22"/>
    </w:rPr>
  </w:style>
  <w:style w:type="paragraph" w:customStyle="1" w:styleId="22">
    <w:name w:val="p1"/>
    <w:basedOn w:val="1"/>
    <w:qFormat/>
    <w:uiPriority w:val="0"/>
    <w:pPr>
      <w:spacing w:line="380" w:lineRule="atLeast"/>
      <w:jc w:val="left"/>
    </w:pPr>
    <w:rPr>
      <w:rFonts w:ascii="Helvetica Neue" w:hAnsi="Helvetica Neue" w:eastAsia="Helvetica Neue" w:cs="Times New Roman"/>
      <w:color w:val="000000"/>
      <w:kern w:val="0"/>
      <w:sz w:val="26"/>
      <w:szCs w:val="26"/>
    </w:rPr>
  </w:style>
  <w:style w:type="paragraph" w:customStyle="1" w:styleId="23">
    <w:name w:val="正文新"/>
    <w:link w:val="38"/>
    <w:qFormat/>
    <w:uiPriority w:val="0"/>
    <w:pPr>
      <w:autoSpaceDE w:val="0"/>
      <w:autoSpaceDN w:val="0"/>
      <w:spacing w:after="200" w:line="276" w:lineRule="auto"/>
      <w:ind w:firstLine="200" w:firstLineChars="200"/>
      <w:jc w:val="both"/>
    </w:pPr>
    <w:rPr>
      <w:rFonts w:ascii="宋体" w:hAnsi="宋体" w:eastAsia="等线" w:cs="黑体"/>
      <w:kern w:val="2"/>
      <w:sz w:val="21"/>
      <w:szCs w:val="22"/>
      <w:lang w:val="en-US" w:eastAsia="zh-CN" w:bidi="ar-SA"/>
    </w:rPr>
  </w:style>
  <w:style w:type="paragraph" w:customStyle="1" w:styleId="24">
    <w:name w:val="段（正文）"/>
    <w:qFormat/>
    <w:uiPriority w:val="0"/>
    <w:pPr>
      <w:autoSpaceDE w:val="0"/>
      <w:autoSpaceDN w:val="0"/>
      <w:ind w:firstLine="200" w:firstLineChars="200"/>
      <w:jc w:val="both"/>
    </w:pPr>
    <w:rPr>
      <w:rFonts w:ascii="宋体" w:hAnsi="Times New Roman" w:eastAsia="仿宋" w:cs="Times New Roman"/>
      <w:sz w:val="32"/>
      <w:lang w:val="en-US" w:eastAsia="zh-CN" w:bidi="ar-SA"/>
    </w:rPr>
  </w:style>
  <w:style w:type="paragraph" w:customStyle="1" w:styleId="25">
    <w:name w:val="text"/>
    <w:basedOn w:val="1"/>
    <w:qFormat/>
    <w:uiPriority w:val="0"/>
    <w:pPr>
      <w:spacing w:line="360" w:lineRule="auto"/>
      <w:ind w:firstLine="420"/>
    </w:pPr>
    <w:rPr>
      <w:rFonts w:ascii="Times New Roman" w:hAnsi="Times New Roman" w:cs="Times New Roman"/>
      <w:sz w:val="24"/>
      <w:szCs w:val="20"/>
    </w:rPr>
  </w:style>
  <w:style w:type="paragraph" w:customStyle="1" w:styleId="26">
    <w:name w:val="正文1"/>
    <w:qFormat/>
    <w:uiPriority w:val="0"/>
    <w:pPr>
      <w:jc w:val="both"/>
    </w:pPr>
    <w:rPr>
      <w:rFonts w:ascii="Calibri" w:hAnsi="Calibri" w:eastAsia="宋体" w:cs="宋体"/>
      <w:kern w:val="2"/>
      <w:sz w:val="21"/>
      <w:szCs w:val="21"/>
      <w:lang w:val="en-US" w:eastAsia="zh-CN" w:bidi="ar-SA"/>
    </w:rPr>
  </w:style>
  <w:style w:type="paragraph" w:customStyle="1" w:styleId="27">
    <w:name w:val="1 Char"/>
    <w:basedOn w:val="1"/>
    <w:qFormat/>
    <w:uiPriority w:val="0"/>
    <w:rPr>
      <w:rFonts w:ascii="Times New Roman" w:hAnsi="Times New Roman" w:eastAsia="宋体" w:cs="Times New Roman"/>
      <w:sz w:val="21"/>
      <w:szCs w:val="20"/>
    </w:rPr>
  </w:style>
  <w:style w:type="character" w:customStyle="1" w:styleId="28">
    <w:name w:val="页眉 字符"/>
    <w:basedOn w:val="16"/>
    <w:link w:val="10"/>
    <w:qFormat/>
    <w:uiPriority w:val="99"/>
    <w:rPr>
      <w:sz w:val="18"/>
      <w:szCs w:val="18"/>
    </w:rPr>
  </w:style>
  <w:style w:type="character" w:customStyle="1" w:styleId="29">
    <w:name w:val="页脚 字符"/>
    <w:basedOn w:val="16"/>
    <w:link w:val="9"/>
    <w:qFormat/>
    <w:uiPriority w:val="99"/>
    <w:rPr>
      <w:sz w:val="18"/>
      <w:szCs w:val="18"/>
    </w:rPr>
  </w:style>
  <w:style w:type="character" w:customStyle="1" w:styleId="30">
    <w:name w:val="标题 1 字符"/>
    <w:basedOn w:val="16"/>
    <w:link w:val="3"/>
    <w:qFormat/>
    <w:uiPriority w:val="0"/>
    <w:rPr>
      <w:rFonts w:ascii="Times New Roman" w:hAnsi="Times New Roman" w:eastAsia="黑体" w:cs="Times New Roman"/>
      <w:kern w:val="44"/>
      <w:sz w:val="20"/>
      <w:szCs w:val="20"/>
    </w:rPr>
  </w:style>
  <w:style w:type="character" w:customStyle="1" w:styleId="31">
    <w:name w:val="标题 2 字符"/>
    <w:basedOn w:val="16"/>
    <w:link w:val="4"/>
    <w:qFormat/>
    <w:uiPriority w:val="9"/>
    <w:rPr>
      <w:rFonts w:ascii="楷体" w:hAnsi="楷体" w:eastAsia="楷体" w:cs="Times New Roman"/>
      <w:sz w:val="28"/>
      <w:szCs w:val="28"/>
    </w:rPr>
  </w:style>
  <w:style w:type="character" w:customStyle="1" w:styleId="32">
    <w:name w:val="批注文字 字符"/>
    <w:link w:val="7"/>
    <w:qFormat/>
    <w:uiPriority w:val="99"/>
    <w:rPr>
      <w:rFonts w:ascii="Calibri" w:hAnsi="Calibri" w:eastAsia="仿宋" w:cs="Calibri"/>
      <w:sz w:val="28"/>
      <w:szCs w:val="21"/>
    </w:rPr>
  </w:style>
  <w:style w:type="character" w:customStyle="1" w:styleId="33">
    <w:name w:val="正文文本 字符"/>
    <w:link w:val="2"/>
    <w:qFormat/>
    <w:uiPriority w:val="99"/>
    <w:rPr>
      <w:rFonts w:ascii="Calibri" w:hAnsi="Calibri" w:eastAsia="宋体" w:cs="Calibri"/>
      <w:sz w:val="30"/>
      <w:szCs w:val="30"/>
    </w:rPr>
  </w:style>
  <w:style w:type="character" w:customStyle="1" w:styleId="34">
    <w:name w:val="批注主题 字符"/>
    <w:link w:val="13"/>
    <w:qFormat/>
    <w:uiPriority w:val="99"/>
    <w:rPr>
      <w:rFonts w:ascii="Calibri" w:hAnsi="Calibri" w:eastAsia="仿宋" w:cs="Calibri"/>
      <w:b/>
      <w:bCs/>
      <w:sz w:val="28"/>
      <w:szCs w:val="21"/>
    </w:rPr>
  </w:style>
  <w:style w:type="character" w:customStyle="1" w:styleId="35">
    <w:name w:val="批注框文本 字符"/>
    <w:link w:val="8"/>
    <w:qFormat/>
    <w:uiPriority w:val="99"/>
    <w:rPr>
      <w:rFonts w:ascii="Calibri" w:hAnsi="Calibri" w:eastAsia="仿宋" w:cs="Calibri"/>
      <w:sz w:val="18"/>
      <w:szCs w:val="18"/>
    </w:rPr>
  </w:style>
  <w:style w:type="character" w:customStyle="1" w:styleId="36">
    <w:name w:val="无间隔 Char"/>
    <w:link w:val="20"/>
    <w:qFormat/>
    <w:uiPriority w:val="0"/>
    <w:rPr>
      <w:rFonts w:ascii="Verdana" w:hAnsi="Verdana" w:eastAsia="Tahoma"/>
    </w:rPr>
  </w:style>
  <w:style w:type="character" w:customStyle="1" w:styleId="37">
    <w:name w:val="正文缩进 字符"/>
    <w:link w:val="5"/>
    <w:qFormat/>
    <w:uiPriority w:val="0"/>
    <w:rPr>
      <w:rFonts w:ascii="Times New Roman" w:hAnsi="Times New Roman" w:eastAsia="宋体"/>
      <w:szCs w:val="24"/>
    </w:rPr>
  </w:style>
  <w:style w:type="character" w:customStyle="1" w:styleId="38">
    <w:name w:val="正文新 Char"/>
    <w:link w:val="23"/>
    <w:qFormat/>
    <w:locked/>
    <w:uiPriority w:val="0"/>
    <w:rPr>
      <w:rFonts w:ascii="宋体" w:hAnsi="宋体" w:eastAsia="等线"/>
    </w:rPr>
  </w:style>
  <w:style w:type="character" w:customStyle="1" w:styleId="39">
    <w:name w:val="批注框文本 字符1"/>
    <w:basedOn w:val="16"/>
    <w:semiHidden/>
    <w:qFormat/>
    <w:uiPriority w:val="99"/>
    <w:rPr>
      <w:rFonts w:ascii="Calibri" w:hAnsi="Calibri" w:eastAsia="仿宋" w:cs="Calibri"/>
      <w:sz w:val="18"/>
      <w:szCs w:val="18"/>
    </w:rPr>
  </w:style>
  <w:style w:type="character" w:customStyle="1" w:styleId="40">
    <w:name w:val="正文文本 字符1"/>
    <w:basedOn w:val="16"/>
    <w:semiHidden/>
    <w:qFormat/>
    <w:uiPriority w:val="99"/>
    <w:rPr>
      <w:rFonts w:ascii="Calibri" w:hAnsi="Calibri" w:eastAsia="仿宋" w:cs="Calibri"/>
      <w:sz w:val="28"/>
      <w:szCs w:val="21"/>
    </w:rPr>
  </w:style>
  <w:style w:type="character" w:customStyle="1" w:styleId="41">
    <w:name w:val="批注文字 字符1"/>
    <w:basedOn w:val="16"/>
    <w:semiHidden/>
    <w:qFormat/>
    <w:uiPriority w:val="99"/>
    <w:rPr>
      <w:rFonts w:ascii="Calibri" w:hAnsi="Calibri" w:eastAsia="仿宋" w:cs="Calibri"/>
      <w:sz w:val="28"/>
      <w:szCs w:val="21"/>
    </w:rPr>
  </w:style>
  <w:style w:type="character" w:customStyle="1" w:styleId="42">
    <w:name w:val="批注主题 字符1"/>
    <w:basedOn w:val="41"/>
    <w:semiHidden/>
    <w:qFormat/>
    <w:uiPriority w:val="99"/>
    <w:rPr>
      <w:rFonts w:ascii="Calibri" w:hAnsi="Calibri" w:eastAsia="仿宋" w:cs="Calibri"/>
      <w:b/>
      <w:bCs/>
      <w:sz w:val="28"/>
      <w:szCs w:val="21"/>
    </w:rPr>
  </w:style>
  <w:style w:type="paragraph" w:styleId="43">
    <w:name w:val="List Paragraph"/>
    <w:basedOn w:val="1"/>
    <w:qFormat/>
    <w:uiPriority w:val="99"/>
    <w:pPr>
      <w:ind w:firstLine="420" w:firstLineChars="200"/>
    </w:pPr>
  </w:style>
  <w:style w:type="character" w:customStyle="1" w:styleId="44">
    <w:name w:val="font21"/>
    <w:basedOn w:val="16"/>
    <w:qFormat/>
    <w:uiPriority w:val="0"/>
    <w:rPr>
      <w:rFonts w:hint="eastAsia" w:ascii="仿宋" w:hAnsi="仿宋" w:eastAsia="仿宋" w:cs="仿宋"/>
      <w:color w:val="000000"/>
      <w:sz w:val="20"/>
      <w:szCs w:val="20"/>
      <w:u w:val="none"/>
    </w:rPr>
  </w:style>
  <w:style w:type="paragraph" w:customStyle="1" w:styleId="45">
    <w:name w:val="修订1"/>
    <w:hidden/>
    <w:semiHidden/>
    <w:qFormat/>
    <w:uiPriority w:val="99"/>
    <w:rPr>
      <w:rFonts w:ascii="Calibri" w:hAnsi="Calibri" w:eastAsia="仿宋" w:cs="Calibri"/>
      <w:kern w:val="2"/>
      <w:sz w:val="28"/>
      <w:szCs w:val="21"/>
      <w:lang w:val="en-US" w:eastAsia="zh-CN" w:bidi="ar-SA"/>
    </w:rPr>
  </w:style>
  <w:style w:type="character" w:customStyle="1" w:styleId="46">
    <w:name w:val="font51"/>
    <w:basedOn w:val="16"/>
    <w:qFormat/>
    <w:uiPriority w:val="0"/>
    <w:rPr>
      <w:rFonts w:hint="eastAsia" w:ascii="仿宋_GB2312" w:eastAsia="仿宋_GB2312" w:cs="仿宋_GB2312"/>
      <w:color w:val="333333"/>
      <w:sz w:val="24"/>
      <w:szCs w:val="24"/>
      <w:u w:val="none"/>
    </w:rPr>
  </w:style>
  <w:style w:type="character" w:customStyle="1" w:styleId="47">
    <w:name w:val="font61"/>
    <w:basedOn w:val="16"/>
    <w:qFormat/>
    <w:uiPriority w:val="0"/>
    <w:rPr>
      <w:rFonts w:ascii="Wingdings 2" w:hAnsi="Wingdings 2" w:eastAsia="Wingdings 2" w:cs="Wingdings 2"/>
      <w:color w:val="000000"/>
      <w:sz w:val="24"/>
      <w:szCs w:val="24"/>
      <w:u w:val="none"/>
    </w:rPr>
  </w:style>
  <w:style w:type="character" w:customStyle="1" w:styleId="48">
    <w:name w:val="font31"/>
    <w:basedOn w:val="16"/>
    <w:qFormat/>
    <w:uiPriority w:val="0"/>
    <w:rPr>
      <w:rFonts w:hint="eastAsia" w:ascii="宋体" w:hAnsi="宋体" w:eastAsia="宋体" w:cs="宋体"/>
      <w:color w:val="000000"/>
      <w:sz w:val="20"/>
      <w:szCs w:val="20"/>
      <w:u w:val="none"/>
    </w:rPr>
  </w:style>
  <w:style w:type="character" w:customStyle="1" w:styleId="49">
    <w:name w:val="font41"/>
    <w:basedOn w:val="16"/>
    <w:qFormat/>
    <w:uiPriority w:val="0"/>
    <w:rPr>
      <w:rFonts w:hint="eastAsia" w:ascii="宋体" w:hAnsi="宋体" w:eastAsia="宋体" w:cs="宋体"/>
      <w:color w:val="FF0000"/>
      <w:sz w:val="20"/>
      <w:szCs w:val="20"/>
      <w:u w:val="none"/>
    </w:rPr>
  </w:style>
  <w:style w:type="character" w:customStyle="1" w:styleId="50">
    <w:name w:val="font11"/>
    <w:basedOn w:val="16"/>
    <w:qFormat/>
    <w:uiPriority w:val="0"/>
    <w:rPr>
      <w:rFonts w:hint="eastAsia" w:ascii="仿宋_GB2312" w:eastAsia="仿宋_GB2312" w:cs="仿宋_GB2312"/>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Home</Company>
  <Pages>28</Pages>
  <Words>3124</Words>
  <Characters>3378</Characters>
  <Lines>23</Lines>
  <Paragraphs>6</Paragraphs>
  <TotalTime>4</TotalTime>
  <ScaleCrop>false</ScaleCrop>
  <LinksUpToDate>false</LinksUpToDate>
  <CharactersWithSpaces>3721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2024-06-14T10:19:00Z</dcterms:created>
  <dc:creator>qu yan</dc:creator>
  <cp:lastModifiedBy>瑿淳</cp:lastModifiedBy>
  <cp:lastPrinted>2022-10-21T04:00:00Z</cp:lastPrinted>
  <dcterms:modified xsi:type="dcterms:W3CDTF">2025-03-17T06:11:07Z</dcterms:modified>
  <dc:title>广东省产业集群工业互联数字化转型试点</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DF40B94C15AA44608EB8BB4431413485_13</vt:lpwstr>
  </property>
  <property fmtid="{D5CDD505-2E9C-101B-9397-08002B2CF9AE}" pid="4" name="KSOTemplateDocerSaveRecord">
    <vt:lpwstr>eyJoZGlkIjoiMzEwNTM5NzYwMDRjMzkwZTVkZjY2ODkwMGIxNGU0OTUiLCJ1c2VySWQiOiIzMjI0MTE4NjIifQ==</vt:lpwstr>
  </property>
</Properties>
</file>