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77A81395">
      <w:pPr>
        <w:widowControl/>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数字化牵引单位：佛山工链云智能系统有限公司</w:t>
      </w:r>
      <w:r>
        <w:rPr>
          <w:rFonts w:hint="eastAsia" w:ascii="方正小标宋简体" w:hAnsi="方正小标宋简体" w:eastAsia="方正小标宋简体" w:cs="方正小标宋简体"/>
          <w:sz w:val="44"/>
          <w:szCs w:val="44"/>
          <w:lang w:eastAsia="zh-CN"/>
        </w:rPr>
        <w:t>）</w:t>
      </w:r>
    </w:p>
    <w:p w14:paraId="0D912130">
      <w:pPr>
        <w:spacing w:line="560" w:lineRule="exact"/>
        <w:rPr>
          <w:rFonts w:hint="eastAsia" w:ascii="仿宋_GB2312" w:hAnsi="仿宋_GB2312" w:eastAsia="仿宋_GB2312" w:cs="仿宋_GB2312"/>
          <w:bCs/>
          <w:sz w:val="32"/>
          <w:szCs w:val="32"/>
        </w:rPr>
      </w:pPr>
    </w:p>
    <w:p w14:paraId="5CF9132B">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（一）联合体成员：佛山工链云智能系统有限公司</w:t>
      </w:r>
      <w:bookmarkStart w:id="0" w:name="_GoBack"/>
      <w:bookmarkEnd w:id="0"/>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2371"/>
        <w:gridCol w:w="2595"/>
      </w:tblGrid>
      <w:tr w14:paraId="263B40E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61423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0354F6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833268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D5B327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371" w:type="dxa"/>
            <w:tcBorders>
              <w:top w:val="single" w:color="auto" w:sz="4" w:space="0"/>
              <w:left w:val="nil"/>
              <w:bottom w:val="single" w:color="auto" w:sz="4" w:space="0"/>
              <w:right w:val="single" w:color="auto" w:sz="4" w:space="0"/>
            </w:tcBorders>
            <w:shd w:val="clear" w:color="auto" w:fill="auto"/>
            <w:vAlign w:val="center"/>
          </w:tcPr>
          <w:p w14:paraId="0EACA6AD">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595" w:type="dxa"/>
            <w:tcBorders>
              <w:top w:val="single" w:color="auto" w:sz="4" w:space="0"/>
              <w:left w:val="nil"/>
              <w:bottom w:val="single" w:color="auto" w:sz="4" w:space="0"/>
              <w:right w:val="single" w:color="auto" w:sz="4" w:space="0"/>
            </w:tcBorders>
            <w:shd w:val="clear" w:color="auto" w:fill="auto"/>
            <w:vAlign w:val="center"/>
          </w:tcPr>
          <w:p w14:paraId="1082F65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FD273D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A364A0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C262B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轻链云工业APP</w:t>
            </w:r>
          </w:p>
        </w:tc>
        <w:tc>
          <w:tcPr>
            <w:tcW w:w="2318" w:type="dxa"/>
            <w:tcBorders>
              <w:top w:val="single" w:color="auto" w:sz="4" w:space="0"/>
              <w:left w:val="nil"/>
              <w:bottom w:val="single" w:color="auto" w:sz="4" w:space="0"/>
              <w:right w:val="single" w:color="auto" w:sz="4" w:space="0"/>
            </w:tcBorders>
            <w:shd w:val="clear" w:color="auto" w:fill="auto"/>
            <w:vAlign w:val="center"/>
          </w:tcPr>
          <w:p w14:paraId="7F5178C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生产执行系统，中小型制造业从"0-1"实现数字化转型方案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7392EE3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工厂建模（基础资料及工艺路线设置）、计划下达、手机扫码生产执行（生产流程卡、产量采集、异常呼叫、质量检验）、手机统计（产量、计时计件统计）、进度看板、异常看板。</w:t>
            </w:r>
          </w:p>
          <w:p w14:paraId="66C8925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减少生产文员67%，异常处理效率提升30%；数字协同100%。</w:t>
            </w:r>
          </w:p>
        </w:tc>
        <w:tc>
          <w:tcPr>
            <w:tcW w:w="2371" w:type="dxa"/>
            <w:tcBorders>
              <w:top w:val="single" w:color="auto" w:sz="4" w:space="0"/>
              <w:left w:val="nil"/>
              <w:bottom w:val="single" w:color="auto" w:sz="4" w:space="0"/>
              <w:right w:val="single" w:color="auto" w:sz="4" w:space="0"/>
            </w:tcBorders>
            <w:shd w:val="clear" w:color="auto" w:fill="auto"/>
            <w:vAlign w:val="center"/>
          </w:tcPr>
          <w:p w14:paraId="37A3B50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0.98万元</w:t>
            </w:r>
          </w:p>
          <w:p w14:paraId="1E65A79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-6.98万元/年</w:t>
            </w:r>
          </w:p>
          <w:p w14:paraId="3CDA121C">
            <w:pPr>
              <w:widowControl/>
              <w:textAlignment w:val="center"/>
              <w:rPr>
                <w:rFonts w:hint="eastAsia" w:ascii="仿宋_GB2312" w:hAnsi="仿宋_GB2312" w:eastAsia="仿宋_GB2312" w:cs="仿宋_GB2312"/>
                <w:kern w:val="0"/>
                <w:sz w:val="24"/>
                <w:szCs w:val="24"/>
              </w:rPr>
            </w:pPr>
          </w:p>
          <w:p w14:paraId="14F58B0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或5万元-35万元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2AE235C6">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佛山资源池产品</w:t>
            </w:r>
          </w:p>
        </w:tc>
      </w:tr>
      <w:tr w14:paraId="0CC1B7F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7B350E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5339E8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轻云MES系统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855C7D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中小型纺织精益生产执行业务场景应用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3DE01CF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基础资料及工艺路线、计划排程及工单分配、一体机生产执行平台（生产任务、工艺、工序流转、完工、报工、质量、异常、ESOP)、质检管理、异常管理、设备监测、产品追溯、能源监测、电子综合看板、系统集成。</w:t>
            </w:r>
          </w:p>
          <w:p w14:paraId="59C3B007">
            <w:pPr>
              <w:widowControl/>
              <w:textAlignment w:val="center"/>
              <w:rPr>
                <w:rFonts w:hint="eastAsia" w:ascii="仿宋_GB2312" w:hAnsi="仿宋_GB2312" w:eastAsia="仿宋_GB2312" w:cs="仿宋_GB2312"/>
                <w:kern w:val="0"/>
                <w:sz w:val="24"/>
                <w:szCs w:val="24"/>
              </w:rPr>
            </w:pPr>
          </w:p>
        </w:tc>
        <w:tc>
          <w:tcPr>
            <w:tcW w:w="2371" w:type="dxa"/>
            <w:tcBorders>
              <w:top w:val="single" w:color="auto" w:sz="4" w:space="0"/>
              <w:left w:val="nil"/>
              <w:bottom w:val="single" w:color="auto" w:sz="4" w:space="0"/>
              <w:right w:val="single" w:color="auto" w:sz="4" w:space="0"/>
            </w:tcBorders>
            <w:shd w:val="clear" w:color="auto" w:fill="auto"/>
            <w:vAlign w:val="center"/>
          </w:tcPr>
          <w:p w14:paraId="4344F24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5万元-20万元/年</w:t>
            </w:r>
          </w:p>
          <w:p w14:paraId="470E8F2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或20万元-200万元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14971926">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佛山资源池产品</w:t>
            </w:r>
          </w:p>
        </w:tc>
      </w:tr>
      <w:tr w14:paraId="5750B37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BB9EE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ECCD14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工链云智能排程系统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28548E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中小型纺织智能排程系统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1E4B14C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排程参数设置、排程规则、一键排程、排程算法。</w:t>
            </w:r>
          </w:p>
          <w:p w14:paraId="41699D2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订单达时率90%-100%，物料配送合理，减少库存积压。</w:t>
            </w:r>
          </w:p>
        </w:tc>
        <w:tc>
          <w:tcPr>
            <w:tcW w:w="2371" w:type="dxa"/>
            <w:tcBorders>
              <w:top w:val="single" w:color="auto" w:sz="4" w:space="0"/>
              <w:left w:val="nil"/>
              <w:bottom w:val="single" w:color="auto" w:sz="4" w:space="0"/>
              <w:right w:val="single" w:color="auto" w:sz="4" w:space="0"/>
            </w:tcBorders>
            <w:shd w:val="clear" w:color="auto" w:fill="auto"/>
            <w:vAlign w:val="center"/>
          </w:tcPr>
          <w:p w14:paraId="0BBE4F6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5万元-10万元/年</w:t>
            </w:r>
          </w:p>
          <w:p w14:paraId="1EF9471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或10万元-100万元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5C29E073">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E2BC6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01403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090DA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低代码云平台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5D24F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SAAS层场景应用集成低码平台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57610B0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SAAS层场景应用集成低码平台；单据自定义、流程自定义、大屏设计器、插件管理、业务流设计、报表设计、数据管理等等。</w:t>
            </w:r>
          </w:p>
          <w:p w14:paraId="40EFDA0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灵活配置创新型平台，标准化组建，个性化应用，零代码开发，持续生命周期，无需专业技能，两周即可上手</w:t>
            </w:r>
          </w:p>
        </w:tc>
        <w:tc>
          <w:tcPr>
            <w:tcW w:w="2371" w:type="dxa"/>
            <w:tcBorders>
              <w:top w:val="single" w:color="auto" w:sz="4" w:space="0"/>
              <w:left w:val="nil"/>
              <w:bottom w:val="single" w:color="auto" w:sz="4" w:space="0"/>
              <w:right w:val="single" w:color="auto" w:sz="4" w:space="0"/>
            </w:tcBorders>
            <w:shd w:val="clear" w:color="auto" w:fill="auto"/>
            <w:vAlign w:val="center"/>
          </w:tcPr>
          <w:p w14:paraId="4C8C7FB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5万元-10万元/年</w:t>
            </w:r>
          </w:p>
          <w:p w14:paraId="450C26E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或20万元-100万元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7E3E730A">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674A619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06FC79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4888B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工链云设备管理系统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8B1389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中小企业设备管理系统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D57CA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设备台账、设备履历、设备保养、设备点检、设备维修、配件管理、设备看板</w:t>
            </w:r>
          </w:p>
          <w:p w14:paraId="561B230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设备互联数据采集（可选）</w:t>
            </w:r>
          </w:p>
          <w:p w14:paraId="6A1B84A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设备系统提升企业设备的整体管理水平</w:t>
            </w:r>
          </w:p>
        </w:tc>
        <w:tc>
          <w:tcPr>
            <w:tcW w:w="2371" w:type="dxa"/>
            <w:tcBorders>
              <w:top w:val="single" w:color="auto" w:sz="4" w:space="0"/>
              <w:left w:val="nil"/>
              <w:bottom w:val="single" w:color="auto" w:sz="4" w:space="0"/>
              <w:right w:val="single" w:color="auto" w:sz="4" w:space="0"/>
            </w:tcBorders>
            <w:shd w:val="clear" w:color="auto" w:fill="auto"/>
            <w:vAlign w:val="center"/>
          </w:tcPr>
          <w:p w14:paraId="3CBCF4F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1万元-5万元/年</w:t>
            </w:r>
          </w:p>
          <w:p w14:paraId="380DF8E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或10万元-60万元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0B127B9B">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佛山资源池产品</w:t>
            </w:r>
          </w:p>
        </w:tc>
      </w:tr>
      <w:tr w14:paraId="7CEE0DE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8F53D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906BD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工链云MOM系统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8535C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闭环式数字制造运营管理MOM系统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86CC8A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APS排产、生产执行、异常预警、质量管理、WMS库存管理、PLC控制、PDA操作、决策分析、设备监测、能耗管理、绩效分析、供应链管理、客户关系管理、供应商管理、PDA终端执行、BI看板。</w:t>
            </w:r>
          </w:p>
          <w:p w14:paraId="105A220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闭环式数字制造运营管理MOM系统</w:t>
            </w:r>
          </w:p>
        </w:tc>
        <w:tc>
          <w:tcPr>
            <w:tcW w:w="2371" w:type="dxa"/>
            <w:tcBorders>
              <w:top w:val="single" w:color="auto" w:sz="4" w:space="0"/>
              <w:left w:val="nil"/>
              <w:bottom w:val="single" w:color="auto" w:sz="4" w:space="0"/>
              <w:right w:val="single" w:color="auto" w:sz="4" w:space="0"/>
            </w:tcBorders>
            <w:shd w:val="clear" w:color="auto" w:fill="auto"/>
            <w:vAlign w:val="center"/>
          </w:tcPr>
          <w:p w14:paraId="6CD765D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50万元-300万元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1E69DA85">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452CCBE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398AF3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8779E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工链云WMS系统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F5D268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面向中小企业智慧仓储管理系统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539AFF8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条码规则、条码出库、条码入库、条码盘点、条码调拨、物料配送、条码追溯、仓位管理。</w:t>
            </w:r>
          </w:p>
          <w:p w14:paraId="7C4A922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利用物料条码，结合PDA扫码。提升物料、成品的出入库、调拨、盘点业务处理效率。结合排产，自动出具备料看板，指导仓库备料及配送生产工位。</w:t>
            </w:r>
          </w:p>
        </w:tc>
        <w:tc>
          <w:tcPr>
            <w:tcW w:w="2371" w:type="dxa"/>
            <w:tcBorders>
              <w:top w:val="single" w:color="auto" w:sz="4" w:space="0"/>
              <w:left w:val="nil"/>
              <w:bottom w:val="single" w:color="auto" w:sz="4" w:space="0"/>
              <w:right w:val="single" w:color="auto" w:sz="4" w:space="0"/>
            </w:tcBorders>
            <w:shd w:val="clear" w:color="auto" w:fill="auto"/>
            <w:vAlign w:val="center"/>
          </w:tcPr>
          <w:p w14:paraId="53D5920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5万元-15万元/年</w:t>
            </w:r>
          </w:p>
          <w:p w14:paraId="4350B2E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或15万元-60万元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09EBE18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629817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296F69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7FF0D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工链云ESOP系统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B47B2C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作业指导智能化管理系统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18A2AFD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ESOP系统实现作业指导书的智能化管理及派发、 消除车间现场纸质流转，实现车间无纸化管理为目标，实现作业流程标准化。</w:t>
            </w:r>
          </w:p>
          <w:p w14:paraId="343FED3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统一终端管理，系统分发ESOP，单独设置各岗位终端文件的显示内容，各岗位只看自己的作业文件，简单明了清晰易懂;通过一键派发，快速切换整条产线作业指导书在提升车间的整体智能化水平同时，节约资源，提升车间生产效率</w:t>
            </w:r>
          </w:p>
        </w:tc>
        <w:tc>
          <w:tcPr>
            <w:tcW w:w="2371" w:type="dxa"/>
            <w:tcBorders>
              <w:top w:val="single" w:color="auto" w:sz="4" w:space="0"/>
              <w:left w:val="nil"/>
              <w:bottom w:val="single" w:color="auto" w:sz="4" w:space="0"/>
              <w:right w:val="single" w:color="auto" w:sz="4" w:space="0"/>
            </w:tcBorders>
            <w:shd w:val="clear" w:color="auto" w:fill="auto"/>
            <w:vAlign w:val="center"/>
          </w:tcPr>
          <w:p w14:paraId="137C66B2">
            <w:pPr>
              <w:widowControl/>
              <w:ind w:firstLine="240" w:firstLineChars="100"/>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1万元-3万元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267C7CFA">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9B6FB5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598A7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21492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工链云大屏设计平台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F001BC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全场景可视化应用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2237A85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工链云大屏设计平台通过拖拉拽的操作方式，实现业务数据的可视化分析与展示。基本组件包括图标、文本、媒体、地图及日期、时间、数字样式及其他。</w:t>
            </w:r>
          </w:p>
          <w:p w14:paraId="4C42112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帮助用户快速搭建实时数字看板等全场景可视化应用，实现精准快速决策，加速企业数据化转型。</w:t>
            </w:r>
          </w:p>
        </w:tc>
        <w:tc>
          <w:tcPr>
            <w:tcW w:w="2371" w:type="dxa"/>
            <w:tcBorders>
              <w:top w:val="single" w:color="auto" w:sz="4" w:space="0"/>
              <w:left w:val="nil"/>
              <w:bottom w:val="single" w:color="auto" w:sz="4" w:space="0"/>
              <w:right w:val="single" w:color="auto" w:sz="4" w:space="0"/>
            </w:tcBorders>
            <w:shd w:val="clear" w:color="auto" w:fill="auto"/>
            <w:vAlign w:val="center"/>
          </w:tcPr>
          <w:p w14:paraId="1D98250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1万元-5万元/年</w:t>
            </w:r>
          </w:p>
          <w:p w14:paraId="70D1A26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或5万元-20万元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354F7AD2">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358081E4">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BD59DF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6D19C04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自动称重配料系统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FF262C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基于产品配方的自动称重配料系统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0C5017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通过接收ERP或MES系统工单及配方，实现按配方自动称重、称重复核、原料核对、完工、重置罐号、原料清单、配方校验、配送指引等。</w:t>
            </w:r>
          </w:p>
          <w:p w14:paraId="00D594B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基于产品配方的自动称重配料系统</w:t>
            </w:r>
          </w:p>
        </w:tc>
        <w:tc>
          <w:tcPr>
            <w:tcW w:w="2371" w:type="dxa"/>
            <w:tcBorders>
              <w:top w:val="single" w:color="auto" w:sz="4" w:space="0"/>
              <w:left w:val="nil"/>
              <w:bottom w:val="single" w:color="auto" w:sz="4" w:space="0"/>
              <w:right w:val="single" w:color="auto" w:sz="4" w:space="0"/>
            </w:tcBorders>
            <w:shd w:val="clear" w:color="auto" w:fill="auto"/>
            <w:vAlign w:val="center"/>
          </w:tcPr>
          <w:p w14:paraId="1CB6CE3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20万元-80万元</w:t>
            </w:r>
          </w:p>
          <w:p w14:paraId="2C12652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按项目实际核算</w:t>
            </w:r>
          </w:p>
        </w:tc>
        <w:tc>
          <w:tcPr>
            <w:tcW w:w="2595" w:type="dxa"/>
            <w:tcBorders>
              <w:top w:val="single" w:color="auto" w:sz="4" w:space="0"/>
              <w:left w:val="nil"/>
              <w:bottom w:val="single" w:color="auto" w:sz="4" w:space="0"/>
              <w:right w:val="single" w:color="auto" w:sz="4" w:space="0"/>
            </w:tcBorders>
            <w:shd w:val="clear" w:color="auto" w:fill="auto"/>
            <w:vAlign w:val="center"/>
          </w:tcPr>
          <w:p w14:paraId="58C08072">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6201BD3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03C74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2015C5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织布机智能监测系统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93F619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面向纺织行业企业的织布机智能监测系统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90F49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利用采集传感器及系统实现设备状态、停机次数、停机原因、转速、实时生产码长、剩余轴长等数据，并形成织布机监控看板。</w:t>
            </w:r>
          </w:p>
          <w:p w14:paraId="2703366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帮助企业实现织布机运行状态的监控，通过可视化看板的形式展现数据。</w:t>
            </w:r>
          </w:p>
        </w:tc>
        <w:tc>
          <w:tcPr>
            <w:tcW w:w="2371" w:type="dxa"/>
            <w:tcBorders>
              <w:top w:val="single" w:color="auto" w:sz="4" w:space="0"/>
              <w:left w:val="nil"/>
              <w:bottom w:val="single" w:color="auto" w:sz="4" w:space="0"/>
              <w:right w:val="single" w:color="auto" w:sz="4" w:space="0"/>
            </w:tcBorders>
            <w:shd w:val="clear" w:color="auto" w:fill="auto"/>
            <w:vAlign w:val="center"/>
          </w:tcPr>
          <w:p w14:paraId="414B755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3万元-20万元</w:t>
            </w:r>
          </w:p>
          <w:p w14:paraId="06E0AB7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按设备数核算</w:t>
            </w:r>
          </w:p>
        </w:tc>
        <w:tc>
          <w:tcPr>
            <w:tcW w:w="2595" w:type="dxa"/>
            <w:tcBorders>
              <w:top w:val="single" w:color="auto" w:sz="4" w:space="0"/>
              <w:left w:val="nil"/>
              <w:bottom w:val="single" w:color="auto" w:sz="4" w:space="0"/>
              <w:right w:val="single" w:color="auto" w:sz="4" w:space="0"/>
            </w:tcBorders>
            <w:shd w:val="clear" w:color="auto" w:fill="auto"/>
            <w:vAlign w:val="center"/>
          </w:tcPr>
          <w:p w14:paraId="741E1A63">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569F44E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7C40BB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02628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名软PLC智能数据转换系统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18B3A1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设备互联、数据采集、设备运行监测</w:t>
            </w:r>
          </w:p>
        </w:tc>
        <w:tc>
          <w:tcPr>
            <w:tcW w:w="4387" w:type="dxa"/>
            <w:tcBorders>
              <w:top w:val="single" w:color="auto" w:sz="4" w:space="0"/>
              <w:left w:val="nil"/>
              <w:bottom w:val="single" w:color="auto" w:sz="4" w:space="0"/>
              <w:right w:val="single" w:color="auto" w:sz="4" w:space="0"/>
            </w:tcBorders>
            <w:shd w:val="clear" w:color="auto" w:fill="auto"/>
            <w:vAlign w:val="center"/>
          </w:tcPr>
          <w:p w14:paraId="0540B57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PLC数控设备互联、数据采集、设备运行监测。</w:t>
            </w:r>
          </w:p>
          <w:p w14:paraId="1E7F3F2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运行状态采集（开停机、异常状态）、产量采集、运行关键参数采集（车速、转速、压力、温度…...)</w:t>
            </w:r>
          </w:p>
        </w:tc>
        <w:tc>
          <w:tcPr>
            <w:tcW w:w="2371" w:type="dxa"/>
            <w:tcBorders>
              <w:top w:val="single" w:color="auto" w:sz="4" w:space="0"/>
              <w:left w:val="nil"/>
              <w:bottom w:val="single" w:color="auto" w:sz="4" w:space="0"/>
              <w:right w:val="single" w:color="auto" w:sz="4" w:space="0"/>
            </w:tcBorders>
            <w:shd w:val="clear" w:color="auto" w:fill="auto"/>
            <w:vAlign w:val="center"/>
          </w:tcPr>
          <w:p w14:paraId="12A74EC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2万元-30万元</w:t>
            </w:r>
          </w:p>
          <w:p w14:paraId="37851ECD">
            <w:pPr>
              <w:widowControl/>
              <w:textAlignment w:val="center"/>
              <w:rPr>
                <w:rFonts w:hint="eastAsia" w:ascii="仿宋_GB2312" w:hAnsi="仿宋_GB2312" w:eastAsia="仿宋_GB2312" w:cs="仿宋_GB2312"/>
                <w:kern w:val="0"/>
                <w:sz w:val="24"/>
                <w:szCs w:val="24"/>
              </w:rPr>
            </w:pPr>
          </w:p>
          <w:p w14:paraId="08FB6C67">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按PLC类型、数量</w:t>
            </w:r>
          </w:p>
        </w:tc>
        <w:tc>
          <w:tcPr>
            <w:tcW w:w="2595" w:type="dxa"/>
            <w:tcBorders>
              <w:top w:val="single" w:color="auto" w:sz="4" w:space="0"/>
              <w:left w:val="nil"/>
              <w:bottom w:val="single" w:color="auto" w:sz="4" w:space="0"/>
              <w:right w:val="single" w:color="auto" w:sz="4" w:space="0"/>
            </w:tcBorders>
            <w:shd w:val="clear" w:color="auto" w:fill="auto"/>
            <w:vAlign w:val="center"/>
          </w:tcPr>
          <w:p w14:paraId="307A5B4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7DA7AB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723F45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6188F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AI视觉检测系统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DCF6F8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面向纺织行业的视觉检测系统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09F5555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在织布(边织边检)、成品布、坯布三大类AI视觉智能检测。</w:t>
            </w:r>
          </w:p>
          <w:p w14:paraId="23D7F4A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实现自动记录瑕疵、位置、自动告警、停机，形成检测报告。并联动上位系统，绑定到具体的生产订单、产品、卷号。纺织行业特色场景，检测准确、速度快、检测质量高。</w:t>
            </w:r>
          </w:p>
        </w:tc>
        <w:tc>
          <w:tcPr>
            <w:tcW w:w="2371" w:type="dxa"/>
            <w:tcBorders>
              <w:top w:val="single" w:color="auto" w:sz="4" w:space="0"/>
              <w:left w:val="nil"/>
              <w:bottom w:val="single" w:color="auto" w:sz="4" w:space="0"/>
              <w:right w:val="single" w:color="auto" w:sz="4" w:space="0"/>
            </w:tcBorders>
            <w:shd w:val="clear" w:color="auto" w:fill="auto"/>
            <w:vAlign w:val="center"/>
          </w:tcPr>
          <w:p w14:paraId="2ED067E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10万元-28万元/台</w:t>
            </w:r>
          </w:p>
          <w:p w14:paraId="0C2FEC1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0.4万元-1.5万元/台</w:t>
            </w:r>
          </w:p>
          <w:p w14:paraId="2580943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按检测类型</w:t>
            </w:r>
          </w:p>
        </w:tc>
        <w:tc>
          <w:tcPr>
            <w:tcW w:w="2595" w:type="dxa"/>
            <w:tcBorders>
              <w:top w:val="single" w:color="auto" w:sz="4" w:space="0"/>
              <w:left w:val="nil"/>
              <w:bottom w:val="single" w:color="auto" w:sz="4" w:space="0"/>
              <w:right w:val="single" w:color="auto" w:sz="4" w:space="0"/>
            </w:tcBorders>
            <w:shd w:val="clear" w:color="auto" w:fill="auto"/>
            <w:vAlign w:val="center"/>
          </w:tcPr>
          <w:p w14:paraId="50C28008">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726DAC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3A1CE5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74B01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工链云IOT平台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495860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实现物联网应用的平台</w:t>
            </w:r>
          </w:p>
        </w:tc>
        <w:tc>
          <w:tcPr>
            <w:tcW w:w="4387" w:type="dxa"/>
            <w:tcBorders>
              <w:top w:val="single" w:color="auto" w:sz="4" w:space="0"/>
              <w:left w:val="nil"/>
              <w:bottom w:val="single" w:color="auto" w:sz="4" w:space="0"/>
              <w:right w:val="single" w:color="auto" w:sz="4" w:space="0"/>
            </w:tcBorders>
            <w:shd w:val="clear" w:color="auto" w:fill="auto"/>
            <w:vAlign w:val="center"/>
          </w:tcPr>
          <w:p w14:paraId="7743A28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主要功能含多设备接入、采集点定义、能耗定义、采集数据记录，采集点异常登记、实现设备数据采集、能耗记录、设备管理等业务场景。</w:t>
            </w:r>
          </w:p>
          <w:p w14:paraId="78BF8CD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工链云IOT平台实现物联网应用，帮助企业更好的管理设备的能耗、发现能耗异常、为能耗分析、生产决策提供数据支撑。</w:t>
            </w:r>
          </w:p>
        </w:tc>
        <w:tc>
          <w:tcPr>
            <w:tcW w:w="2371" w:type="dxa"/>
            <w:tcBorders>
              <w:top w:val="single" w:color="auto" w:sz="4" w:space="0"/>
              <w:left w:val="nil"/>
              <w:bottom w:val="single" w:color="auto" w:sz="4" w:space="0"/>
              <w:right w:val="single" w:color="auto" w:sz="4" w:space="0"/>
            </w:tcBorders>
            <w:shd w:val="clear" w:color="auto" w:fill="auto"/>
            <w:vAlign w:val="center"/>
          </w:tcPr>
          <w:p w14:paraId="678A953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0.03万元-0.1万元/台；</w:t>
            </w:r>
          </w:p>
          <w:p w14:paraId="4A8BC7C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0.15万元-0.3万元/台；</w:t>
            </w:r>
          </w:p>
          <w:p w14:paraId="6F7C2B3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0.35万元-0.5万元/台;</w:t>
            </w:r>
          </w:p>
          <w:p w14:paraId="09926B2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按设备类型</w:t>
            </w:r>
          </w:p>
        </w:tc>
        <w:tc>
          <w:tcPr>
            <w:tcW w:w="2595" w:type="dxa"/>
            <w:tcBorders>
              <w:top w:val="single" w:color="auto" w:sz="4" w:space="0"/>
              <w:left w:val="nil"/>
              <w:bottom w:val="single" w:color="auto" w:sz="4" w:space="0"/>
              <w:right w:val="single" w:color="auto" w:sz="4" w:space="0"/>
            </w:tcBorders>
            <w:shd w:val="clear" w:color="auto" w:fill="auto"/>
            <w:vAlign w:val="center"/>
          </w:tcPr>
          <w:p w14:paraId="51252AA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43BA674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A4ABA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5A4D4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智能投料系统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353A9A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智能投料系统主要针对生产制造企业在生产投料环节，解决投料手工登记费时，数据整理耗时，纸质数据易污损丢失的问题。</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A07E7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主要功能包括投料登记、投料防呆防错，快速识别所用物料；投料查看、补料登记等。</w:t>
            </w:r>
          </w:p>
          <w:p w14:paraId="671FFB9C">
            <w:pPr>
              <w:widowControl/>
              <w:textAlignment w:val="center"/>
              <w:rPr>
                <w:rFonts w:hint="eastAsia" w:ascii="仿宋_GB2312" w:hAnsi="仿宋_GB2312" w:eastAsia="仿宋_GB2312" w:cs="仿宋_GB2312"/>
                <w:kern w:val="0"/>
                <w:sz w:val="24"/>
                <w:szCs w:val="24"/>
              </w:rPr>
            </w:pPr>
          </w:p>
        </w:tc>
        <w:tc>
          <w:tcPr>
            <w:tcW w:w="2371" w:type="dxa"/>
            <w:tcBorders>
              <w:top w:val="single" w:color="auto" w:sz="4" w:space="0"/>
              <w:left w:val="nil"/>
              <w:bottom w:val="single" w:color="auto" w:sz="4" w:space="0"/>
              <w:right w:val="single" w:color="auto" w:sz="4" w:space="0"/>
            </w:tcBorders>
            <w:shd w:val="clear" w:color="auto" w:fill="auto"/>
            <w:vAlign w:val="center"/>
          </w:tcPr>
          <w:p w14:paraId="510476D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5万元-30万元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3350413E">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23456D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17E75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D125CA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生产环境数采监测系统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478618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针对生产环境数据采集、检测等业务场景的数采监测系统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49427E8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针对生产环境数据采集、监测等业务场景、通过智能化设备数据采集手段、进行环境实时监测、将数据进行采集、整理和分析。</w:t>
            </w:r>
          </w:p>
          <w:p w14:paraId="16FD4FC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环境数采监测系统主要功能针对生产环境数据采集、监测等业务场景、通过智能化设备数据采集手段、进行环境实时监测、将数据进行采集、整理和分析。通过监测环境数据，及时发现问题，采取相应措施，提高生产效率和产品质量。</w:t>
            </w:r>
          </w:p>
        </w:tc>
        <w:tc>
          <w:tcPr>
            <w:tcW w:w="2371" w:type="dxa"/>
            <w:tcBorders>
              <w:top w:val="single" w:color="auto" w:sz="4" w:space="0"/>
              <w:left w:val="nil"/>
              <w:bottom w:val="single" w:color="auto" w:sz="4" w:space="0"/>
              <w:right w:val="single" w:color="auto" w:sz="4" w:space="0"/>
            </w:tcBorders>
            <w:shd w:val="clear" w:color="auto" w:fill="auto"/>
            <w:vAlign w:val="center"/>
          </w:tcPr>
          <w:p w14:paraId="0EEA180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3万元-20万元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45A887C1">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bl>
    <w:p w14:paraId="2CF4465B">
      <w:pPr>
        <w:rPr>
          <w:rFonts w:hint="eastAsia" w:ascii="仿宋_GB2312" w:hAnsi="仿宋_GB2312" w:eastAsia="仿宋_GB2312" w:cs="仿宋_GB2312"/>
          <w:bCs/>
          <w:sz w:val="32"/>
          <w:szCs w:val="32"/>
        </w:rPr>
      </w:pPr>
    </w:p>
    <w:p w14:paraId="323BD925">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3D0620E1">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（二）联合体成员：佛山华智轻云科技有限公司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2034"/>
        <w:gridCol w:w="2914"/>
      </w:tblGrid>
      <w:tr w14:paraId="4C58987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2839A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5393E7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1E6A4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9DFA96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034" w:type="dxa"/>
            <w:tcBorders>
              <w:top w:val="single" w:color="auto" w:sz="4" w:space="0"/>
              <w:left w:val="nil"/>
              <w:bottom w:val="single" w:color="auto" w:sz="4" w:space="0"/>
              <w:right w:val="single" w:color="auto" w:sz="4" w:space="0"/>
            </w:tcBorders>
            <w:shd w:val="clear" w:color="auto" w:fill="auto"/>
            <w:vAlign w:val="center"/>
          </w:tcPr>
          <w:p w14:paraId="74723060">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914" w:type="dxa"/>
            <w:tcBorders>
              <w:top w:val="single" w:color="auto" w:sz="4" w:space="0"/>
              <w:left w:val="nil"/>
              <w:bottom w:val="single" w:color="auto" w:sz="4" w:space="0"/>
              <w:right w:val="single" w:color="auto" w:sz="4" w:space="0"/>
            </w:tcBorders>
            <w:shd w:val="clear" w:color="auto" w:fill="auto"/>
            <w:vAlign w:val="center"/>
          </w:tcPr>
          <w:p w14:paraId="5BB6C4E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F19DD9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DDD4DB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DFA57F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安灯数字监控系统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80C8DE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应用于生产车间各类异常的监控预警系统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14AC5FC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生产车间各类异常如设备异常、缺料异常、人员异常、生产异常质量异常等等时有发生，系统通过APP或工位机终端进行异常呼叫、通过异常实时消息推送、异常响应预警、通过三色灯、可视化看板等预警。</w:t>
            </w:r>
          </w:p>
        </w:tc>
        <w:tc>
          <w:tcPr>
            <w:tcW w:w="2034" w:type="dxa"/>
            <w:tcBorders>
              <w:top w:val="single" w:color="auto" w:sz="4" w:space="0"/>
              <w:left w:val="nil"/>
              <w:bottom w:val="single" w:color="auto" w:sz="4" w:space="0"/>
              <w:right w:val="single" w:color="auto" w:sz="4" w:space="0"/>
            </w:tcBorders>
            <w:shd w:val="clear" w:color="auto" w:fill="auto"/>
            <w:vAlign w:val="center"/>
          </w:tcPr>
          <w:p w14:paraId="33E2801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0.38万元-1万元/年</w:t>
            </w:r>
          </w:p>
        </w:tc>
        <w:tc>
          <w:tcPr>
            <w:tcW w:w="2914" w:type="dxa"/>
            <w:tcBorders>
              <w:top w:val="single" w:color="auto" w:sz="4" w:space="0"/>
              <w:left w:val="nil"/>
              <w:bottom w:val="single" w:color="auto" w:sz="4" w:space="0"/>
              <w:right w:val="single" w:color="auto" w:sz="4" w:space="0"/>
            </w:tcBorders>
            <w:shd w:val="clear" w:color="auto" w:fill="auto"/>
            <w:vAlign w:val="center"/>
          </w:tcPr>
          <w:p w14:paraId="13592B22">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4B9C3D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57397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3450A0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液体盐配送系统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A9ED9C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实现智能化管控、高效配送、精准计量为一体，专为印染生产车间实现的盐水智能配送。</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149CD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通过染料的专用玻璃罐体及管道，在生产过程中，在染缸机台通过条码扫单在系统中领取配送的数量，系统通过管道把盐水从储罐配送到的染缸的副缸中。系统全程动态监控配送状态和用量并数据储存备查。</w:t>
            </w:r>
          </w:p>
        </w:tc>
        <w:tc>
          <w:tcPr>
            <w:tcW w:w="2034" w:type="dxa"/>
            <w:tcBorders>
              <w:top w:val="single" w:color="auto" w:sz="4" w:space="0"/>
              <w:left w:val="nil"/>
              <w:bottom w:val="single" w:color="auto" w:sz="4" w:space="0"/>
              <w:right w:val="single" w:color="auto" w:sz="4" w:space="0"/>
            </w:tcBorders>
            <w:shd w:val="clear" w:color="auto" w:fill="auto"/>
            <w:vAlign w:val="center"/>
          </w:tcPr>
          <w:p w14:paraId="70D1311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6万元-20万元</w:t>
            </w:r>
          </w:p>
        </w:tc>
        <w:tc>
          <w:tcPr>
            <w:tcW w:w="2914" w:type="dxa"/>
            <w:tcBorders>
              <w:top w:val="single" w:color="auto" w:sz="4" w:space="0"/>
              <w:left w:val="nil"/>
              <w:bottom w:val="single" w:color="auto" w:sz="4" w:space="0"/>
              <w:right w:val="single" w:color="auto" w:sz="4" w:space="0"/>
            </w:tcBorders>
            <w:shd w:val="clear" w:color="auto" w:fill="auto"/>
            <w:vAlign w:val="center"/>
          </w:tcPr>
          <w:p w14:paraId="2454B1B8">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6FCD47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59BF55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1FCE5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染缸助剂配送管理软件/液体助剂输送系统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4E3BC13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致力于全方位提升助剂配送的精准、高效与安全，优化生产流程。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65710EA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系统实时监控库存数量、保质期、存放位置等，根据系统指令从库存中精准定位合适的助剂批次，以最优配送路径，智能输送分配管道，精准用量输送。</w:t>
            </w:r>
          </w:p>
          <w:p w14:paraId="3D4B560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全程追踪助剂流向，可快速反向追溯助剂环节，精准定位问题根源，辅助企业及时纠错整改，保障产品质量稳定。</w:t>
            </w:r>
          </w:p>
        </w:tc>
        <w:tc>
          <w:tcPr>
            <w:tcW w:w="2034" w:type="dxa"/>
            <w:tcBorders>
              <w:top w:val="single" w:color="auto" w:sz="4" w:space="0"/>
              <w:left w:val="nil"/>
              <w:bottom w:val="single" w:color="auto" w:sz="4" w:space="0"/>
              <w:right w:val="single" w:color="auto" w:sz="4" w:space="0"/>
            </w:tcBorders>
            <w:shd w:val="clear" w:color="auto" w:fill="auto"/>
            <w:vAlign w:val="center"/>
          </w:tcPr>
          <w:p w14:paraId="0E2F7FE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20万元-40万元</w:t>
            </w:r>
          </w:p>
        </w:tc>
        <w:tc>
          <w:tcPr>
            <w:tcW w:w="2914" w:type="dxa"/>
            <w:tcBorders>
              <w:top w:val="single" w:color="auto" w:sz="4" w:space="0"/>
              <w:left w:val="nil"/>
              <w:bottom w:val="single" w:color="auto" w:sz="4" w:space="0"/>
              <w:right w:val="single" w:color="auto" w:sz="4" w:space="0"/>
            </w:tcBorders>
            <w:shd w:val="clear" w:color="auto" w:fill="auto"/>
            <w:vAlign w:val="center"/>
          </w:tcPr>
          <w:p w14:paraId="4F4B1125">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353C40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6ED1C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3271F01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染料称量管理软件/染料称量系统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814A2C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满足复杂印染流程下的快速配料需求，同时自动记录称量数据，方便系统追溯查询。</w:t>
            </w:r>
          </w:p>
        </w:tc>
        <w:tc>
          <w:tcPr>
            <w:tcW w:w="4387" w:type="dxa"/>
            <w:tcBorders>
              <w:top w:val="single" w:color="auto" w:sz="4" w:space="0"/>
              <w:left w:val="nil"/>
              <w:bottom w:val="single" w:color="auto" w:sz="4" w:space="0"/>
              <w:right w:val="single" w:color="auto" w:sz="4" w:space="0"/>
            </w:tcBorders>
            <w:shd w:val="clear" w:color="auto" w:fill="auto"/>
            <w:vAlign w:val="center"/>
          </w:tcPr>
          <w:p w14:paraId="2AB5B93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染料特性、品类、规格、批次立体库管理，极大扩充染料存储量，便于快速定位存取。系统自动精准抓取指定染料货箱，高效完成染料出入库任务，减少人工搬运工作量，提升仓储周转效率。配备从毫克到千克级别，高灵敏度、高精度智能测量。称量平台集成智能传感器与防抖技术，输出精确数值，极小误差，保障每次染料称量的准确性。</w:t>
            </w:r>
          </w:p>
        </w:tc>
        <w:tc>
          <w:tcPr>
            <w:tcW w:w="2034" w:type="dxa"/>
            <w:tcBorders>
              <w:top w:val="single" w:color="auto" w:sz="4" w:space="0"/>
              <w:left w:val="nil"/>
              <w:bottom w:val="single" w:color="auto" w:sz="4" w:space="0"/>
              <w:right w:val="single" w:color="auto" w:sz="4" w:space="0"/>
            </w:tcBorders>
            <w:shd w:val="clear" w:color="auto" w:fill="auto"/>
            <w:vAlign w:val="center"/>
          </w:tcPr>
          <w:p w14:paraId="188FFFD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10万元-30万元</w:t>
            </w:r>
          </w:p>
        </w:tc>
        <w:tc>
          <w:tcPr>
            <w:tcW w:w="2914" w:type="dxa"/>
            <w:tcBorders>
              <w:top w:val="single" w:color="auto" w:sz="4" w:space="0"/>
              <w:left w:val="nil"/>
              <w:bottom w:val="single" w:color="auto" w:sz="4" w:space="0"/>
              <w:right w:val="single" w:color="auto" w:sz="4" w:space="0"/>
            </w:tcBorders>
            <w:shd w:val="clear" w:color="auto" w:fill="auto"/>
            <w:vAlign w:val="center"/>
          </w:tcPr>
          <w:p w14:paraId="67561100">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bl>
    <w:p w14:paraId="637458BF">
      <w:pPr>
        <w:rPr>
          <w:rFonts w:hint="eastAsia" w:ascii="仿宋_GB2312" w:hAnsi="仿宋_GB2312" w:eastAsia="仿宋_GB2312" w:cs="仿宋_GB2312"/>
          <w:bCs/>
          <w:sz w:val="32"/>
          <w:szCs w:val="32"/>
        </w:rPr>
      </w:pPr>
    </w:p>
    <w:p w14:paraId="017D8AC8">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4841C3A4">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（三）联合体成员：佛山市名软软件有限公司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2214"/>
        <w:gridCol w:w="2706"/>
      </w:tblGrid>
      <w:tr w14:paraId="4FC4B1F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DFB522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8AA25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A82C21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55CC81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214" w:type="dxa"/>
            <w:tcBorders>
              <w:top w:val="single" w:color="auto" w:sz="4" w:space="0"/>
              <w:left w:val="nil"/>
              <w:bottom w:val="single" w:color="auto" w:sz="4" w:space="0"/>
              <w:right w:val="single" w:color="auto" w:sz="4" w:space="0"/>
            </w:tcBorders>
            <w:shd w:val="clear" w:color="auto" w:fill="auto"/>
            <w:vAlign w:val="center"/>
          </w:tcPr>
          <w:p w14:paraId="33741A9B">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706" w:type="dxa"/>
            <w:tcBorders>
              <w:top w:val="single" w:color="auto" w:sz="4" w:space="0"/>
              <w:left w:val="nil"/>
              <w:bottom w:val="single" w:color="auto" w:sz="4" w:space="0"/>
              <w:right w:val="single" w:color="auto" w:sz="4" w:space="0"/>
            </w:tcBorders>
            <w:shd w:val="clear" w:color="auto" w:fill="auto"/>
            <w:vAlign w:val="center"/>
          </w:tcPr>
          <w:p w14:paraId="082D6B6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DF9C0E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7EBC6F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3DC09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名软ERP管理软件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4B120AD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纺织梭织/针织行业ERP管理，实现集团管理，独立核算，纺织行业业务协同管理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0E35C2F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账管理、会计报表、出纳管理、固定资产、应收管理、应付管理、存货核算、标准成本核算、完缸成本核算、销售管理、采购管理、委外管理、仓库管理、生产任务、配方管理、化工料称重管理、基础资料、用户及权限管理</w:t>
            </w:r>
          </w:p>
        </w:tc>
        <w:tc>
          <w:tcPr>
            <w:tcW w:w="2214" w:type="dxa"/>
            <w:tcBorders>
              <w:top w:val="single" w:color="auto" w:sz="4" w:space="0"/>
              <w:left w:val="nil"/>
              <w:bottom w:val="single" w:color="auto" w:sz="4" w:space="0"/>
              <w:right w:val="single" w:color="auto" w:sz="4" w:space="0"/>
            </w:tcBorders>
            <w:shd w:val="clear" w:color="auto" w:fill="auto"/>
            <w:vAlign w:val="center"/>
          </w:tcPr>
          <w:p w14:paraId="3F85BC8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2万元-10万元/年</w:t>
            </w:r>
          </w:p>
          <w:p w14:paraId="089D3F8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或10-80万元</w:t>
            </w:r>
          </w:p>
        </w:tc>
        <w:tc>
          <w:tcPr>
            <w:tcW w:w="2706" w:type="dxa"/>
            <w:tcBorders>
              <w:top w:val="single" w:color="auto" w:sz="4" w:space="0"/>
              <w:left w:val="nil"/>
              <w:bottom w:val="single" w:color="auto" w:sz="4" w:space="0"/>
              <w:right w:val="single" w:color="auto" w:sz="4" w:space="0"/>
            </w:tcBorders>
            <w:shd w:val="clear" w:color="auto" w:fill="auto"/>
            <w:vAlign w:val="center"/>
          </w:tcPr>
          <w:p w14:paraId="139A433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72C11E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16B4A2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0845A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名软纺织行业管理软件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546429A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从门店，销售公司，织轴一物一码管控，订单浆染生产，织造生产，后整生产，Ai视觉验布，条码仓库，能耗监测等纺织行业一体化系统解决方案。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219F92D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总账管理、会计报表、固定资产、出纳管理、小样管理、配方管理、织造生产管理、印染生产管理、能耗管理、车间工序扫码管理、后整生产管理。</w:t>
            </w:r>
          </w:p>
        </w:tc>
        <w:tc>
          <w:tcPr>
            <w:tcW w:w="2214" w:type="dxa"/>
            <w:tcBorders>
              <w:top w:val="single" w:color="auto" w:sz="4" w:space="0"/>
              <w:left w:val="nil"/>
              <w:bottom w:val="single" w:color="auto" w:sz="4" w:space="0"/>
              <w:right w:val="single" w:color="auto" w:sz="4" w:space="0"/>
            </w:tcBorders>
            <w:shd w:val="clear" w:color="auto" w:fill="auto"/>
            <w:vAlign w:val="center"/>
          </w:tcPr>
          <w:p w14:paraId="01CFFB8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10万元-60万元</w:t>
            </w:r>
          </w:p>
        </w:tc>
        <w:tc>
          <w:tcPr>
            <w:tcW w:w="2706" w:type="dxa"/>
            <w:tcBorders>
              <w:top w:val="single" w:color="auto" w:sz="4" w:space="0"/>
              <w:left w:val="nil"/>
              <w:bottom w:val="single" w:color="auto" w:sz="4" w:space="0"/>
              <w:right w:val="single" w:color="auto" w:sz="4" w:space="0"/>
            </w:tcBorders>
            <w:shd w:val="clear" w:color="auto" w:fill="auto"/>
            <w:vAlign w:val="center"/>
          </w:tcPr>
          <w:p w14:paraId="22F1F65D">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865691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0B6DA4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E1959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名软自动读码验布系统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6347EA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系统关注于成品布验布过程管理，通过采集成品布打卷验布机的码长实现每条成品布的实际长度、缸号、卷号等信息并自动打标。同时，在线记录每条布的疵点类型及位置，消除人工记录数据费时，准确性差的弊端，否提升成品布打卷的自动化水平，为企业创造更高的利润价值。</w:t>
            </w:r>
          </w:p>
        </w:tc>
        <w:tc>
          <w:tcPr>
            <w:tcW w:w="4387" w:type="dxa"/>
            <w:tcBorders>
              <w:top w:val="single" w:color="auto" w:sz="4" w:space="0"/>
              <w:left w:val="nil"/>
              <w:bottom w:val="single" w:color="auto" w:sz="4" w:space="0"/>
              <w:right w:val="single" w:color="auto" w:sz="4" w:space="0"/>
            </w:tcBorders>
            <w:shd w:val="clear" w:color="auto" w:fill="auto"/>
            <w:vAlign w:val="center"/>
          </w:tcPr>
          <w:p w14:paraId="26EA7F8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坯布排产、标签打印、坯布验布、坯布入库、排产数据情况汇总。</w:t>
            </w:r>
          </w:p>
        </w:tc>
        <w:tc>
          <w:tcPr>
            <w:tcW w:w="2214" w:type="dxa"/>
            <w:tcBorders>
              <w:top w:val="single" w:color="auto" w:sz="4" w:space="0"/>
              <w:left w:val="nil"/>
              <w:bottom w:val="single" w:color="auto" w:sz="4" w:space="0"/>
              <w:right w:val="single" w:color="auto" w:sz="4" w:space="0"/>
            </w:tcBorders>
            <w:shd w:val="clear" w:color="auto" w:fill="auto"/>
            <w:vAlign w:val="center"/>
          </w:tcPr>
          <w:p w14:paraId="0D2AB80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3万元-10万元</w:t>
            </w:r>
          </w:p>
        </w:tc>
        <w:tc>
          <w:tcPr>
            <w:tcW w:w="2706" w:type="dxa"/>
            <w:tcBorders>
              <w:top w:val="single" w:color="auto" w:sz="4" w:space="0"/>
              <w:left w:val="nil"/>
              <w:bottom w:val="single" w:color="auto" w:sz="4" w:space="0"/>
              <w:right w:val="single" w:color="auto" w:sz="4" w:space="0"/>
            </w:tcBorders>
            <w:shd w:val="clear" w:color="auto" w:fill="auto"/>
            <w:vAlign w:val="center"/>
          </w:tcPr>
          <w:p w14:paraId="3AE3C76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7993C63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57DA0B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8ACAD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名软牛仔加工布行管理软件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A9495C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原有纺织行业软件基础上针对适应牛仔外发加工布行的行业软件，提供委外加工相关联一系列委外接单、委外发出、委外入库等管控委外进度、质量、损耗、对账等功能，包括管理新产品设计及货物回期等特色功能，帮助牛仔加工布及时、准确、全面地了解企业各项经营情况，实现高效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44222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委外工艺管理、销售管理、采购管理、生产管理、仓库管理、财务管理。</w:t>
            </w:r>
          </w:p>
        </w:tc>
        <w:tc>
          <w:tcPr>
            <w:tcW w:w="2214" w:type="dxa"/>
            <w:tcBorders>
              <w:top w:val="single" w:color="auto" w:sz="4" w:space="0"/>
              <w:left w:val="nil"/>
              <w:bottom w:val="single" w:color="auto" w:sz="4" w:space="0"/>
              <w:right w:val="single" w:color="auto" w:sz="4" w:space="0"/>
            </w:tcBorders>
            <w:shd w:val="clear" w:color="auto" w:fill="auto"/>
            <w:vAlign w:val="center"/>
          </w:tcPr>
          <w:p w14:paraId="1DDE369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3万元-10万元</w:t>
            </w:r>
          </w:p>
        </w:tc>
        <w:tc>
          <w:tcPr>
            <w:tcW w:w="2706" w:type="dxa"/>
            <w:tcBorders>
              <w:top w:val="single" w:color="auto" w:sz="4" w:space="0"/>
              <w:left w:val="nil"/>
              <w:bottom w:val="single" w:color="auto" w:sz="4" w:space="0"/>
              <w:right w:val="single" w:color="auto" w:sz="4" w:space="0"/>
            </w:tcBorders>
            <w:shd w:val="clear" w:color="auto" w:fill="auto"/>
            <w:vAlign w:val="center"/>
          </w:tcPr>
          <w:p w14:paraId="70E1EAB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747A566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528CF4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A59F3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名软配置操作平台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D96CC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通过使用本软件能快速搭建出企业所需的ERP管理系统，而且使用本软件无需专业的软件编程技术，只须用鼠标拖放和选择所需的控件和功能就能开发出一套符合自己企业使用的ERP 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6D2DDA1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基础资料、单据管理、流程管理、事务管理、报表管理、工作流管理、移动应用配置。</w:t>
            </w:r>
          </w:p>
        </w:tc>
        <w:tc>
          <w:tcPr>
            <w:tcW w:w="2214" w:type="dxa"/>
            <w:tcBorders>
              <w:top w:val="single" w:color="auto" w:sz="4" w:space="0"/>
              <w:left w:val="nil"/>
              <w:bottom w:val="single" w:color="auto" w:sz="4" w:space="0"/>
              <w:right w:val="single" w:color="auto" w:sz="4" w:space="0"/>
            </w:tcBorders>
            <w:shd w:val="clear" w:color="auto" w:fill="auto"/>
            <w:vAlign w:val="center"/>
          </w:tcPr>
          <w:p w14:paraId="1314841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5万元-50万元</w:t>
            </w:r>
          </w:p>
        </w:tc>
        <w:tc>
          <w:tcPr>
            <w:tcW w:w="2706" w:type="dxa"/>
            <w:tcBorders>
              <w:top w:val="single" w:color="auto" w:sz="4" w:space="0"/>
              <w:left w:val="nil"/>
              <w:bottom w:val="single" w:color="auto" w:sz="4" w:space="0"/>
              <w:right w:val="single" w:color="auto" w:sz="4" w:space="0"/>
            </w:tcBorders>
            <w:shd w:val="clear" w:color="auto" w:fill="auto"/>
            <w:vAlign w:val="center"/>
          </w:tcPr>
          <w:p w14:paraId="151D2BC6">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A44B35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508A1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CDD5A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名软微信嵌入式智能协同办公系统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89CD2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可配置的工作流引擎实现企业自定义业务审批过程的全实现，企业根据自身业务特点，实现业务工作流程的配置，新建审批流，最后将定义好的流程进行发布、管理、修改，一键发布到微信端，实现移动端和ERP端的有效衔接，实现高质量的协同办公体系。</w:t>
            </w:r>
          </w:p>
        </w:tc>
        <w:tc>
          <w:tcPr>
            <w:tcW w:w="4387" w:type="dxa"/>
            <w:tcBorders>
              <w:top w:val="single" w:color="auto" w:sz="4" w:space="0"/>
              <w:left w:val="nil"/>
              <w:bottom w:val="single" w:color="auto" w:sz="4" w:space="0"/>
              <w:right w:val="single" w:color="auto" w:sz="4" w:space="0"/>
            </w:tcBorders>
            <w:shd w:val="clear" w:color="auto" w:fill="auto"/>
            <w:vAlign w:val="center"/>
          </w:tcPr>
          <w:p w14:paraId="788FD2E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工作流搭建：包括单据搭建，审批字段定义；工作流设置，流转条件定义，审批权限、审批信息等；工作流发布、启用，停用，微信端发布等功能。</w:t>
            </w:r>
          </w:p>
        </w:tc>
        <w:tc>
          <w:tcPr>
            <w:tcW w:w="2214" w:type="dxa"/>
            <w:tcBorders>
              <w:top w:val="single" w:color="auto" w:sz="4" w:space="0"/>
              <w:left w:val="nil"/>
              <w:bottom w:val="single" w:color="auto" w:sz="4" w:space="0"/>
              <w:right w:val="single" w:color="auto" w:sz="4" w:space="0"/>
            </w:tcBorders>
            <w:shd w:val="clear" w:color="auto" w:fill="auto"/>
            <w:vAlign w:val="center"/>
          </w:tcPr>
          <w:p w14:paraId="409A557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3万元-10万元</w:t>
            </w:r>
          </w:p>
        </w:tc>
        <w:tc>
          <w:tcPr>
            <w:tcW w:w="2706" w:type="dxa"/>
            <w:tcBorders>
              <w:top w:val="single" w:color="auto" w:sz="4" w:space="0"/>
              <w:left w:val="nil"/>
              <w:bottom w:val="single" w:color="auto" w:sz="4" w:space="0"/>
              <w:right w:val="single" w:color="auto" w:sz="4" w:space="0"/>
            </w:tcBorders>
            <w:shd w:val="clear" w:color="auto" w:fill="auto"/>
            <w:vAlign w:val="center"/>
          </w:tcPr>
          <w:p w14:paraId="7BCE5C2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bl>
    <w:p w14:paraId="08A04408">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（四）联合体成员：中国电信股份有限公司佛山南海区分公司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2334"/>
        <w:gridCol w:w="2595"/>
      </w:tblGrid>
      <w:tr w14:paraId="205D829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5EA85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56C1B3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F5D0D7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FDB153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334" w:type="dxa"/>
            <w:tcBorders>
              <w:top w:val="single" w:color="auto" w:sz="4" w:space="0"/>
              <w:left w:val="nil"/>
              <w:bottom w:val="single" w:color="auto" w:sz="4" w:space="0"/>
              <w:right w:val="single" w:color="auto" w:sz="4" w:space="0"/>
            </w:tcBorders>
            <w:shd w:val="clear" w:color="auto" w:fill="auto"/>
            <w:vAlign w:val="center"/>
          </w:tcPr>
          <w:p w14:paraId="32CA4157">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595" w:type="dxa"/>
            <w:tcBorders>
              <w:top w:val="single" w:color="auto" w:sz="4" w:space="0"/>
              <w:left w:val="nil"/>
              <w:bottom w:val="single" w:color="auto" w:sz="4" w:space="0"/>
              <w:right w:val="single" w:color="auto" w:sz="4" w:space="0"/>
            </w:tcBorders>
            <w:shd w:val="clear" w:color="auto" w:fill="auto"/>
            <w:vAlign w:val="center"/>
          </w:tcPr>
          <w:p w14:paraId="1439765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A805F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35039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D80C6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1A61978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用于工业企业内网建设和改造，采用无源光网络（PON）技术为园区、企业独立组网，可承载企业生产、办公、安防等业务的数据传输， 满足企业新建网络和改造网络的需求。</w:t>
            </w:r>
          </w:p>
        </w:tc>
        <w:tc>
          <w:tcPr>
            <w:tcW w:w="4387" w:type="dxa"/>
            <w:tcBorders>
              <w:top w:val="single" w:color="auto" w:sz="4" w:space="0"/>
              <w:left w:val="nil"/>
              <w:bottom w:val="single" w:color="auto" w:sz="4" w:space="0"/>
              <w:right w:val="single" w:color="auto" w:sz="4" w:space="0"/>
            </w:tcBorders>
            <w:shd w:val="clear" w:color="auto" w:fill="auto"/>
            <w:vAlign w:val="center"/>
          </w:tcPr>
          <w:p w14:paraId="2CFDE48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工厂内各种设备运行数据、生产数据的采集与传输。</w:t>
            </w:r>
          </w:p>
        </w:tc>
        <w:tc>
          <w:tcPr>
            <w:tcW w:w="2334" w:type="dxa"/>
            <w:tcBorders>
              <w:top w:val="single" w:color="auto" w:sz="4" w:space="0"/>
              <w:left w:val="nil"/>
              <w:bottom w:val="single" w:color="auto" w:sz="4" w:space="0"/>
              <w:right w:val="single" w:color="auto" w:sz="4" w:space="0"/>
            </w:tcBorders>
            <w:shd w:val="clear" w:color="auto" w:fill="auto"/>
            <w:vAlign w:val="center"/>
          </w:tcPr>
          <w:p w14:paraId="2335503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0.3万元-20万元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4F52E56F">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6DA908A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261B9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1FDC5C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工业防火墙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7F992D2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一款针对互联网协议及工业协议的防火墙产品，满足特殊工业控制系统安全防护要求，实现生产网与互联网、办公网的逻辑隔离</w:t>
            </w:r>
          </w:p>
        </w:tc>
        <w:tc>
          <w:tcPr>
            <w:tcW w:w="4387" w:type="dxa"/>
            <w:tcBorders>
              <w:top w:val="single" w:color="auto" w:sz="4" w:space="0"/>
              <w:left w:val="nil"/>
              <w:bottom w:val="single" w:color="auto" w:sz="4" w:space="0"/>
              <w:right w:val="single" w:color="auto" w:sz="4" w:space="0"/>
            </w:tcBorders>
            <w:shd w:val="clear" w:color="auto" w:fill="auto"/>
            <w:vAlign w:val="center"/>
          </w:tcPr>
          <w:p w14:paraId="3266CE9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用于工控场景进行边界安全逻辑隔离。采用四重白名单的深度防御和一体化引擎机制，既实现了工业安全的深度安全要求，又满足工业安全的低时延要求。硬件层面上，具有IP40、全封闭、无风扇、宽温、防潮防腐蚀、抗震、冗余电源等特性，满足工业级可靠性和稳定性要求，有效确保了工业网络内外部的边界安全。</w:t>
            </w:r>
          </w:p>
        </w:tc>
        <w:tc>
          <w:tcPr>
            <w:tcW w:w="2334" w:type="dxa"/>
            <w:tcBorders>
              <w:top w:val="single" w:color="auto" w:sz="4" w:space="0"/>
              <w:left w:val="nil"/>
              <w:bottom w:val="single" w:color="auto" w:sz="4" w:space="0"/>
              <w:right w:val="single" w:color="auto" w:sz="4" w:space="0"/>
            </w:tcBorders>
            <w:shd w:val="clear" w:color="auto" w:fill="auto"/>
            <w:vAlign w:val="center"/>
          </w:tcPr>
          <w:p w14:paraId="2D0FA2D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3万元-20万元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4BE7BA5F">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2BEE11E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8BE05F4">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F70AE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工控主机卫士</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6B032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生产工控主机防护软件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2065067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2334" w:type="dxa"/>
            <w:tcBorders>
              <w:top w:val="single" w:color="auto" w:sz="4" w:space="0"/>
              <w:left w:val="nil"/>
              <w:bottom w:val="single" w:color="auto" w:sz="4" w:space="0"/>
              <w:right w:val="single" w:color="auto" w:sz="4" w:space="0"/>
            </w:tcBorders>
            <w:shd w:val="clear" w:color="auto" w:fill="auto"/>
            <w:vAlign w:val="center"/>
          </w:tcPr>
          <w:p w14:paraId="5EB5395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0.35万元-2万元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696607C9">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6E939E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31D323">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D7DC81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数盾（数据防泄漏）</w:t>
            </w:r>
          </w:p>
        </w:tc>
        <w:tc>
          <w:tcPr>
            <w:tcW w:w="2318" w:type="dxa"/>
            <w:tcBorders>
              <w:top w:val="single" w:color="auto" w:sz="4" w:space="0"/>
              <w:left w:val="nil"/>
              <w:bottom w:val="single" w:color="auto" w:sz="4" w:space="0"/>
              <w:right w:val="single" w:color="auto" w:sz="4" w:space="0"/>
            </w:tcBorders>
            <w:shd w:val="clear" w:color="auto" w:fill="auto"/>
            <w:vAlign w:val="center"/>
          </w:tcPr>
          <w:p w14:paraId="5D722D8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对内部文件进行加密，对外发的文件进行审计或拦截</w:t>
            </w:r>
          </w:p>
        </w:tc>
        <w:tc>
          <w:tcPr>
            <w:tcW w:w="4387" w:type="dxa"/>
            <w:tcBorders>
              <w:top w:val="single" w:color="auto" w:sz="4" w:space="0"/>
              <w:left w:val="nil"/>
              <w:bottom w:val="single" w:color="auto" w:sz="4" w:space="0"/>
              <w:right w:val="single" w:color="auto" w:sz="4" w:space="0"/>
            </w:tcBorders>
            <w:shd w:val="clear" w:color="auto" w:fill="auto"/>
            <w:vAlign w:val="center"/>
          </w:tcPr>
          <w:p w14:paraId="0048F0E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2334" w:type="dxa"/>
            <w:tcBorders>
              <w:top w:val="single" w:color="auto" w:sz="4" w:space="0"/>
              <w:left w:val="nil"/>
              <w:bottom w:val="single" w:color="auto" w:sz="4" w:space="0"/>
              <w:right w:val="single" w:color="auto" w:sz="4" w:space="0"/>
            </w:tcBorders>
            <w:shd w:val="clear" w:color="auto" w:fill="auto"/>
            <w:vAlign w:val="center"/>
          </w:tcPr>
          <w:p w14:paraId="094EA07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0.3万元-10万元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286FBBB2">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2569228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C5FB102">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4E165BE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安全大脑</w:t>
            </w:r>
          </w:p>
        </w:tc>
        <w:tc>
          <w:tcPr>
            <w:tcW w:w="2318" w:type="dxa"/>
            <w:tcBorders>
              <w:top w:val="single" w:color="auto" w:sz="4" w:space="0"/>
              <w:left w:val="nil"/>
              <w:bottom w:val="single" w:color="auto" w:sz="4" w:space="0"/>
              <w:right w:val="single" w:color="auto" w:sz="4" w:space="0"/>
            </w:tcBorders>
            <w:shd w:val="clear" w:color="auto" w:fill="auto"/>
            <w:vAlign w:val="center"/>
          </w:tcPr>
          <w:p w14:paraId="4ACFFC3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提供云端的数据存储及安全事件分析，联动天翼安全网关进行必要时的策略阻断。</w:t>
            </w:r>
          </w:p>
        </w:tc>
        <w:tc>
          <w:tcPr>
            <w:tcW w:w="4387" w:type="dxa"/>
            <w:tcBorders>
              <w:top w:val="single" w:color="auto" w:sz="4" w:space="0"/>
              <w:left w:val="nil"/>
              <w:bottom w:val="single" w:color="auto" w:sz="4" w:space="0"/>
              <w:right w:val="single" w:color="auto" w:sz="4" w:space="0"/>
            </w:tcBorders>
            <w:shd w:val="clear" w:color="auto" w:fill="auto"/>
            <w:vAlign w:val="center"/>
          </w:tcPr>
          <w:p w14:paraId="280BA14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安全大脑基于专线及天翼网关设备，将安全服务化，打造安全基础设施平台，提供云化安全监测和服务能力。对比市面上其他安全设备，天翼安全大脑在成本、License更新、可视化威胁感知、安全月报、电信服务方面更有优势，可提供24小时无间断安全防护服务，为企业降本增效。</w:t>
            </w:r>
          </w:p>
        </w:tc>
        <w:tc>
          <w:tcPr>
            <w:tcW w:w="2334" w:type="dxa"/>
            <w:tcBorders>
              <w:top w:val="single" w:color="auto" w:sz="4" w:space="0"/>
              <w:left w:val="nil"/>
              <w:bottom w:val="single" w:color="auto" w:sz="4" w:space="0"/>
              <w:right w:val="single" w:color="auto" w:sz="4" w:space="0"/>
            </w:tcBorders>
            <w:shd w:val="clear" w:color="auto" w:fill="auto"/>
            <w:vAlign w:val="center"/>
          </w:tcPr>
          <w:p w14:paraId="6136C55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120元/200元/260元/月；</w:t>
            </w:r>
          </w:p>
          <w:p w14:paraId="0D3E267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专线版：399元/699元/899元/月；</w:t>
            </w:r>
          </w:p>
          <w:p w14:paraId="2456D7C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按实际使用档次收费</w:t>
            </w:r>
          </w:p>
        </w:tc>
        <w:tc>
          <w:tcPr>
            <w:tcW w:w="2595" w:type="dxa"/>
            <w:tcBorders>
              <w:top w:val="single" w:color="auto" w:sz="4" w:space="0"/>
              <w:left w:val="nil"/>
              <w:bottom w:val="single" w:color="auto" w:sz="4" w:space="0"/>
              <w:right w:val="single" w:color="auto" w:sz="4" w:space="0"/>
            </w:tcBorders>
            <w:shd w:val="clear" w:color="auto" w:fill="auto"/>
            <w:vAlign w:val="center"/>
          </w:tcPr>
          <w:p w14:paraId="32A1F099">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343BDF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69470EC">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7BCE4A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综能管理系统（能耗云）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9CA91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2910C4A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包括能耗驾驶舱、能源数据可视化展示精细管理、能源流向可视化展示、多场景、全方位监控设备运行环境、电力设备状态监测防控、实现远程智能化巡检、辅助碳交易管理等功能</w:t>
            </w:r>
          </w:p>
        </w:tc>
        <w:tc>
          <w:tcPr>
            <w:tcW w:w="2334" w:type="dxa"/>
            <w:tcBorders>
              <w:top w:val="single" w:color="auto" w:sz="4" w:space="0"/>
              <w:left w:val="nil"/>
              <w:bottom w:val="single" w:color="auto" w:sz="4" w:space="0"/>
              <w:right w:val="single" w:color="auto" w:sz="4" w:space="0"/>
            </w:tcBorders>
            <w:shd w:val="clear" w:color="auto" w:fill="auto"/>
            <w:vAlign w:val="center"/>
          </w:tcPr>
          <w:p w14:paraId="0354417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20万元-50万元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525F1D35">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55EA46B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DAECAB">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B62A5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小翼质检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7483641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小翼质检通过AI视觉识别、提供电机焊点线序检测、挂钩吸盘缺陷检测、布匹尺寸及缺陷检测、工程制图对比检测、标签物瑕疵监测、安全帽检测、标签文字识别等功能，助力企业生产降本增效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A36C0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2334" w:type="dxa"/>
            <w:tcBorders>
              <w:top w:val="single" w:color="auto" w:sz="4" w:space="0"/>
              <w:left w:val="nil"/>
              <w:bottom w:val="single" w:color="auto" w:sz="4" w:space="0"/>
              <w:right w:val="single" w:color="auto" w:sz="4" w:space="0"/>
            </w:tcBorders>
            <w:shd w:val="clear" w:color="auto" w:fill="auto"/>
            <w:vAlign w:val="center"/>
          </w:tcPr>
          <w:p w14:paraId="6B74C9E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1万元-50万元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7A733A2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5A7C3E3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A885BF">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1FB5F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环保智云平台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695C7A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通过前端AI采集现场环境，实时同步后台系统，发生事件时实时产生告警信息并汇总查询，形成纺织产业水质环保事件跟踪大数据。</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1977E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AI智能监控系统进行水位、水面环境、排污、大气环境等实时监测，主动识别水体污染及周边重点区域入侵情况。通过前端AI采集现场环境，实时同步后台系统，发生事件时实时产生告警信息并汇总查询，形成纺织产业水质环保事件跟踪大数据。</w:t>
            </w:r>
          </w:p>
        </w:tc>
        <w:tc>
          <w:tcPr>
            <w:tcW w:w="2334" w:type="dxa"/>
            <w:tcBorders>
              <w:top w:val="single" w:color="auto" w:sz="4" w:space="0"/>
              <w:left w:val="nil"/>
              <w:bottom w:val="single" w:color="auto" w:sz="4" w:space="0"/>
              <w:right w:val="single" w:color="auto" w:sz="4" w:space="0"/>
            </w:tcBorders>
            <w:shd w:val="clear" w:color="auto" w:fill="auto"/>
            <w:vAlign w:val="center"/>
          </w:tcPr>
          <w:p w14:paraId="2B1AE7F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1万元-10万元</w:t>
            </w:r>
          </w:p>
        </w:tc>
        <w:tc>
          <w:tcPr>
            <w:tcW w:w="2595" w:type="dxa"/>
            <w:tcBorders>
              <w:top w:val="single" w:color="auto" w:sz="4" w:space="0"/>
              <w:left w:val="nil"/>
              <w:bottom w:val="single" w:color="auto" w:sz="4" w:space="0"/>
              <w:right w:val="single" w:color="auto" w:sz="4" w:space="0"/>
            </w:tcBorders>
            <w:shd w:val="clear" w:color="auto" w:fill="auto"/>
            <w:vAlign w:val="center"/>
          </w:tcPr>
          <w:p w14:paraId="4242986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bl>
    <w:p w14:paraId="6B6B48EC">
      <w:pPr>
        <w:rPr>
          <w:rFonts w:hint="eastAsia" w:ascii="仿宋_GB2312" w:hAnsi="仿宋_GB2312" w:eastAsia="仿宋_GB2312" w:cs="仿宋_GB2312"/>
          <w:bCs/>
          <w:sz w:val="32"/>
          <w:szCs w:val="32"/>
        </w:rPr>
      </w:pPr>
    </w:p>
    <w:p w14:paraId="0DD9857E">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6CE2DAB5">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（五）联合体成员：华世界网络科技（深圳）有限公司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2154"/>
        <w:gridCol w:w="2794"/>
      </w:tblGrid>
      <w:tr w14:paraId="426C2A9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ED4AD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B5CE1F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557BA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747A2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154" w:type="dxa"/>
            <w:tcBorders>
              <w:top w:val="single" w:color="auto" w:sz="4" w:space="0"/>
              <w:left w:val="nil"/>
              <w:bottom w:val="single" w:color="auto" w:sz="4" w:space="0"/>
              <w:right w:val="single" w:color="auto" w:sz="4" w:space="0"/>
            </w:tcBorders>
            <w:shd w:val="clear" w:color="auto" w:fill="auto"/>
            <w:vAlign w:val="center"/>
          </w:tcPr>
          <w:p w14:paraId="7E7DDEA9">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794" w:type="dxa"/>
            <w:tcBorders>
              <w:top w:val="single" w:color="auto" w:sz="4" w:space="0"/>
              <w:left w:val="nil"/>
              <w:bottom w:val="single" w:color="auto" w:sz="4" w:space="0"/>
              <w:right w:val="single" w:color="auto" w:sz="4" w:space="0"/>
            </w:tcBorders>
            <w:shd w:val="clear" w:color="auto" w:fill="auto"/>
            <w:vAlign w:val="center"/>
          </w:tcPr>
          <w:p w14:paraId="3DD3ECB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AD214D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AAB406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6D326F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斗金财务系统V1.0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0D8B4A6C">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实时自动深入到每个业务场景，细胞级全貌还原任何节点，形成财务账。赊销规则灵活设定额度、利息、账单日、销售又能把控回款。</w:t>
            </w:r>
          </w:p>
        </w:tc>
        <w:tc>
          <w:tcPr>
            <w:tcW w:w="4387" w:type="dxa"/>
            <w:tcBorders>
              <w:top w:val="single" w:color="auto" w:sz="4" w:space="0"/>
              <w:left w:val="nil"/>
              <w:bottom w:val="single" w:color="auto" w:sz="4" w:space="0"/>
              <w:right w:val="single" w:color="auto" w:sz="4" w:space="0"/>
            </w:tcBorders>
            <w:shd w:val="clear" w:color="auto" w:fill="auto"/>
            <w:vAlign w:val="center"/>
          </w:tcPr>
          <w:p w14:paraId="33B2BF8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收款、付款、应收应付、账户信息管理、结算设置、款项调整单</w:t>
            </w:r>
          </w:p>
        </w:tc>
        <w:tc>
          <w:tcPr>
            <w:tcW w:w="2154" w:type="dxa"/>
            <w:tcBorders>
              <w:top w:val="single" w:color="auto" w:sz="4" w:space="0"/>
              <w:left w:val="nil"/>
              <w:bottom w:val="single" w:color="auto" w:sz="4" w:space="0"/>
              <w:right w:val="single" w:color="auto" w:sz="4" w:space="0"/>
            </w:tcBorders>
            <w:shd w:val="clear" w:color="auto" w:fill="auto"/>
            <w:vAlign w:val="center"/>
          </w:tcPr>
          <w:p w14:paraId="6B6AF4B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0.5万元-20万元/年</w:t>
            </w:r>
          </w:p>
        </w:tc>
        <w:tc>
          <w:tcPr>
            <w:tcW w:w="2794" w:type="dxa"/>
            <w:tcBorders>
              <w:top w:val="single" w:color="auto" w:sz="4" w:space="0"/>
              <w:left w:val="nil"/>
              <w:bottom w:val="single" w:color="auto" w:sz="4" w:space="0"/>
              <w:right w:val="single" w:color="auto" w:sz="4" w:space="0"/>
            </w:tcBorders>
            <w:shd w:val="clear" w:color="auto" w:fill="auto"/>
            <w:vAlign w:val="center"/>
          </w:tcPr>
          <w:p w14:paraId="013AD352">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4A70133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75BC6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CA1FB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灵犀智能人事系统V1.0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2FE7A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集团、上下游可共享组织架构，实现跨组织流程流转。通过员工合同及档案在线管理，实现高效入职及转岗离职权限交接。</w:t>
            </w:r>
          </w:p>
        </w:tc>
        <w:tc>
          <w:tcPr>
            <w:tcW w:w="4387" w:type="dxa"/>
            <w:tcBorders>
              <w:top w:val="single" w:color="auto" w:sz="4" w:space="0"/>
              <w:left w:val="nil"/>
              <w:bottom w:val="single" w:color="auto" w:sz="4" w:space="0"/>
              <w:right w:val="single" w:color="auto" w:sz="4" w:space="0"/>
            </w:tcBorders>
            <w:shd w:val="clear" w:color="auto" w:fill="auto"/>
            <w:vAlign w:val="center"/>
          </w:tcPr>
          <w:p w14:paraId="78D6DDA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员工信息管理、人事变动管理、人事合同管理、考勤规则设置、异常考勤处理</w:t>
            </w:r>
          </w:p>
        </w:tc>
        <w:tc>
          <w:tcPr>
            <w:tcW w:w="2154" w:type="dxa"/>
            <w:tcBorders>
              <w:top w:val="single" w:color="auto" w:sz="4" w:space="0"/>
              <w:left w:val="nil"/>
              <w:bottom w:val="single" w:color="auto" w:sz="4" w:space="0"/>
              <w:right w:val="single" w:color="auto" w:sz="4" w:space="0"/>
            </w:tcBorders>
            <w:shd w:val="clear" w:color="auto" w:fill="auto"/>
            <w:vAlign w:val="center"/>
          </w:tcPr>
          <w:p w14:paraId="6601ACA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免费，搭配其他平台产品使用</w:t>
            </w:r>
          </w:p>
        </w:tc>
        <w:tc>
          <w:tcPr>
            <w:tcW w:w="2794" w:type="dxa"/>
            <w:tcBorders>
              <w:top w:val="single" w:color="auto" w:sz="4" w:space="0"/>
              <w:left w:val="nil"/>
              <w:bottom w:val="single" w:color="auto" w:sz="4" w:space="0"/>
              <w:right w:val="single" w:color="auto" w:sz="4" w:space="0"/>
            </w:tcBorders>
            <w:shd w:val="clear" w:color="auto" w:fill="auto"/>
            <w:vAlign w:val="center"/>
          </w:tcPr>
          <w:p w14:paraId="694A496E">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167FD35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9E3B4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55479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魔方建站系统V1.0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57A8778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面向B2B、B2C场景，提供小程序和PC端。无需懂代码，通过可视化拖拉拽，数十种装修组件灵活自由搭配，即可实现零代码建站。并可链接到CRM系统及商城，实现高效获客和产品推广。</w:t>
            </w:r>
          </w:p>
        </w:tc>
        <w:tc>
          <w:tcPr>
            <w:tcW w:w="4387" w:type="dxa"/>
            <w:tcBorders>
              <w:top w:val="single" w:color="auto" w:sz="4" w:space="0"/>
              <w:left w:val="nil"/>
              <w:bottom w:val="single" w:color="auto" w:sz="4" w:space="0"/>
              <w:right w:val="single" w:color="auto" w:sz="4" w:space="0"/>
            </w:tcBorders>
            <w:shd w:val="clear" w:color="auto" w:fill="auto"/>
            <w:vAlign w:val="center"/>
          </w:tcPr>
          <w:p w14:paraId="74FE195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建网站、站点设置、微信小程序管理、小程序站点、Web/H5站点、模板广场、图片组件、热区组件、图文导航组件、页面链接导航组件、悬浮导航组件、自营商品组件、铺货商品组件、采购组件、供应商组件、数据中心组件、种草笔记组件、超链接、SEO设置</w:t>
            </w:r>
          </w:p>
        </w:tc>
        <w:tc>
          <w:tcPr>
            <w:tcW w:w="2154" w:type="dxa"/>
            <w:tcBorders>
              <w:top w:val="single" w:color="auto" w:sz="4" w:space="0"/>
              <w:left w:val="nil"/>
              <w:bottom w:val="single" w:color="auto" w:sz="4" w:space="0"/>
              <w:right w:val="single" w:color="auto" w:sz="4" w:space="0"/>
            </w:tcBorders>
            <w:shd w:val="clear" w:color="auto" w:fill="auto"/>
            <w:vAlign w:val="center"/>
          </w:tcPr>
          <w:p w14:paraId="531EC0E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0.5万元-10万元/年</w:t>
            </w:r>
          </w:p>
        </w:tc>
        <w:tc>
          <w:tcPr>
            <w:tcW w:w="2794" w:type="dxa"/>
            <w:tcBorders>
              <w:top w:val="single" w:color="auto" w:sz="4" w:space="0"/>
              <w:left w:val="nil"/>
              <w:bottom w:val="single" w:color="auto" w:sz="4" w:space="0"/>
              <w:right w:val="single" w:color="auto" w:sz="4" w:space="0"/>
            </w:tcBorders>
            <w:shd w:val="clear" w:color="auto" w:fill="auto"/>
            <w:vAlign w:val="center"/>
          </w:tcPr>
          <w:p w14:paraId="5DDBFF11">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0C3323E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0DC3DC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C39B39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藤蔓分销系统V1.0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AC3EB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提供web、小程序的B2B\B2C电商平台，通过分销、社区等营销手段进行推广，完成从商品上架、订单扭转、库存、物流快递全流程的交易，并可并合B2B、B2C交易特点融入价格内控、订单审批、OA管理全流程。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66EFB50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招募配置、分销商管理、分销方案设置、商品分销（分享商品得返佣）、客户分销（绑定客户关系得返佣）、指定商品分销（绑定商品）、客户关系指定商品分销（绑定客户和商品）、支持企业成为分销商、支持分销商代开单、分销报表、佣金提现</w:t>
            </w:r>
          </w:p>
        </w:tc>
        <w:tc>
          <w:tcPr>
            <w:tcW w:w="2154" w:type="dxa"/>
            <w:tcBorders>
              <w:top w:val="single" w:color="auto" w:sz="4" w:space="0"/>
              <w:left w:val="nil"/>
              <w:bottom w:val="single" w:color="auto" w:sz="4" w:space="0"/>
              <w:right w:val="single" w:color="auto" w:sz="4" w:space="0"/>
            </w:tcBorders>
            <w:shd w:val="clear" w:color="auto" w:fill="auto"/>
            <w:vAlign w:val="center"/>
          </w:tcPr>
          <w:p w14:paraId="150165C7">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0.5</w:t>
            </w:r>
            <w:r>
              <w:rPr>
                <w:rFonts w:hint="eastAsia" w:ascii="仿宋_GB2312" w:hAnsi="仿宋_GB2312" w:eastAsia="仿宋_GB2312" w:cs="仿宋_GB2312"/>
                <w:kern w:val="0"/>
                <w:sz w:val="24"/>
                <w:szCs w:val="24"/>
              </w:rPr>
              <w:t>万元-</w:t>
            </w: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rPr>
              <w:t>万元</w:t>
            </w:r>
            <w:r>
              <w:rPr>
                <w:rFonts w:ascii="仿宋_GB2312" w:hAnsi="仿宋_GB2312" w:eastAsia="仿宋_GB2312" w:cs="仿宋_GB2312"/>
                <w:kern w:val="0"/>
                <w:sz w:val="24"/>
                <w:szCs w:val="24"/>
              </w:rPr>
              <w:t>/年</w:t>
            </w:r>
          </w:p>
        </w:tc>
        <w:tc>
          <w:tcPr>
            <w:tcW w:w="2794" w:type="dxa"/>
            <w:tcBorders>
              <w:top w:val="single" w:color="auto" w:sz="4" w:space="0"/>
              <w:left w:val="nil"/>
              <w:bottom w:val="single" w:color="auto" w:sz="4" w:space="0"/>
              <w:right w:val="single" w:color="auto" w:sz="4" w:space="0"/>
            </w:tcBorders>
            <w:shd w:val="clear" w:color="auto" w:fill="auto"/>
            <w:vAlign w:val="center"/>
          </w:tcPr>
          <w:p w14:paraId="71AA43A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2B1355B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0F4D811">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11CFC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微秒审批系统V1.0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025CE9B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流程退回、转交、撤销、重新发起等操作智能可控，每个业务均可配置流程，让流程贯穿业务，轻松把握各项业务管控点。</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7E3AC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流程管理、表单管理、智能条件、审批任务、跨组织审批</w:t>
            </w:r>
          </w:p>
        </w:tc>
        <w:tc>
          <w:tcPr>
            <w:tcW w:w="2154" w:type="dxa"/>
            <w:tcBorders>
              <w:top w:val="single" w:color="auto" w:sz="4" w:space="0"/>
              <w:left w:val="nil"/>
              <w:bottom w:val="single" w:color="auto" w:sz="4" w:space="0"/>
              <w:right w:val="single" w:color="auto" w:sz="4" w:space="0"/>
            </w:tcBorders>
            <w:shd w:val="clear" w:color="auto" w:fill="auto"/>
            <w:vAlign w:val="center"/>
          </w:tcPr>
          <w:p w14:paraId="22A22B2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免费，搭配其他平台产品使用</w:t>
            </w:r>
          </w:p>
        </w:tc>
        <w:tc>
          <w:tcPr>
            <w:tcW w:w="2794" w:type="dxa"/>
            <w:tcBorders>
              <w:top w:val="single" w:color="auto" w:sz="4" w:space="0"/>
              <w:left w:val="nil"/>
              <w:bottom w:val="single" w:color="auto" w:sz="4" w:space="0"/>
              <w:right w:val="single" w:color="auto" w:sz="4" w:space="0"/>
            </w:tcBorders>
            <w:shd w:val="clear" w:color="auto" w:fill="auto"/>
            <w:vAlign w:val="center"/>
          </w:tcPr>
          <w:p w14:paraId="425E6AD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6C1E8C0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CC7699">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01EE7DA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鹰眼数字采购系统V1.0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3556969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客户可建立采购门户，发布采购公告、结果公示、并进行供应商招募。供应商支持线上、线下招募、及多种评估策略。可通过询报价或招投标发起采购。</w:t>
            </w:r>
          </w:p>
        </w:tc>
        <w:tc>
          <w:tcPr>
            <w:tcW w:w="4387" w:type="dxa"/>
            <w:tcBorders>
              <w:top w:val="single" w:color="auto" w:sz="4" w:space="0"/>
              <w:left w:val="nil"/>
              <w:bottom w:val="single" w:color="auto" w:sz="4" w:space="0"/>
              <w:right w:val="single" w:color="auto" w:sz="4" w:space="0"/>
            </w:tcBorders>
            <w:shd w:val="clear" w:color="auto" w:fill="auto"/>
            <w:vAlign w:val="center"/>
          </w:tcPr>
          <w:p w14:paraId="55DB86B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采购门户、在线采购、补录采购、全场景采购、单次、长期采购模式、资格审核、多轮回标、发公示/通知、澄清答疑、商务评标/技术评标、多轮商务谈判、调整付款方式、清单级在线比价、签约集成、自动上架供应商商城、自定义采购流程、采购过程附件自定义、自定义采购字段</w:t>
            </w:r>
          </w:p>
        </w:tc>
        <w:tc>
          <w:tcPr>
            <w:tcW w:w="2154" w:type="dxa"/>
            <w:tcBorders>
              <w:top w:val="single" w:color="auto" w:sz="4" w:space="0"/>
              <w:left w:val="nil"/>
              <w:bottom w:val="single" w:color="auto" w:sz="4" w:space="0"/>
              <w:right w:val="single" w:color="auto" w:sz="4" w:space="0"/>
            </w:tcBorders>
            <w:shd w:val="clear" w:color="auto" w:fill="auto"/>
            <w:vAlign w:val="center"/>
          </w:tcPr>
          <w:p w14:paraId="61CC920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0.5万元-60万元/年</w:t>
            </w:r>
          </w:p>
        </w:tc>
        <w:tc>
          <w:tcPr>
            <w:tcW w:w="2794" w:type="dxa"/>
            <w:tcBorders>
              <w:top w:val="single" w:color="auto" w:sz="4" w:space="0"/>
              <w:left w:val="nil"/>
              <w:bottom w:val="single" w:color="auto" w:sz="4" w:space="0"/>
              <w:right w:val="single" w:color="auto" w:sz="4" w:space="0"/>
            </w:tcBorders>
            <w:shd w:val="clear" w:color="auto" w:fill="auto"/>
            <w:vAlign w:val="center"/>
          </w:tcPr>
          <w:p w14:paraId="000B8F3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486AB14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EEB904">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3CAB9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元元SCRM系统V1.0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298F914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以客户为中心，以业务为驱动的一体化SCRM，支持B2B自营、B2B2C渠道模式、B2C零售等多种模式获客。</w:t>
            </w:r>
          </w:p>
        </w:tc>
        <w:tc>
          <w:tcPr>
            <w:tcW w:w="4387" w:type="dxa"/>
            <w:tcBorders>
              <w:top w:val="single" w:color="auto" w:sz="4" w:space="0"/>
              <w:left w:val="nil"/>
              <w:bottom w:val="single" w:color="auto" w:sz="4" w:space="0"/>
              <w:right w:val="single" w:color="auto" w:sz="4" w:space="0"/>
            </w:tcBorders>
            <w:shd w:val="clear" w:color="auto" w:fill="auto"/>
            <w:vAlign w:val="center"/>
          </w:tcPr>
          <w:p w14:paraId="03C621D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客户管理、商机管理、公海管理、跟进记录、自定义字段、自定义商机阶段</w:t>
            </w:r>
          </w:p>
        </w:tc>
        <w:tc>
          <w:tcPr>
            <w:tcW w:w="2154" w:type="dxa"/>
            <w:tcBorders>
              <w:top w:val="single" w:color="auto" w:sz="4" w:space="0"/>
              <w:left w:val="nil"/>
              <w:bottom w:val="single" w:color="auto" w:sz="4" w:space="0"/>
              <w:right w:val="single" w:color="auto" w:sz="4" w:space="0"/>
            </w:tcBorders>
            <w:shd w:val="clear" w:color="auto" w:fill="auto"/>
            <w:vAlign w:val="center"/>
          </w:tcPr>
          <w:p w14:paraId="630C4FE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0.5万元-10万元/年</w:t>
            </w:r>
          </w:p>
        </w:tc>
        <w:tc>
          <w:tcPr>
            <w:tcW w:w="2794" w:type="dxa"/>
            <w:tcBorders>
              <w:top w:val="single" w:color="auto" w:sz="4" w:space="0"/>
              <w:left w:val="nil"/>
              <w:bottom w:val="single" w:color="auto" w:sz="4" w:space="0"/>
              <w:right w:val="single" w:color="auto" w:sz="4" w:space="0"/>
            </w:tcBorders>
            <w:shd w:val="clear" w:color="auto" w:fill="auto"/>
            <w:vAlign w:val="center"/>
          </w:tcPr>
          <w:p w14:paraId="6A61355D">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r>
      <w:tr w14:paraId="40C9534B">
        <w:tblPrEx>
          <w:tblCellMar>
            <w:top w:w="0" w:type="dxa"/>
            <w:left w:w="108" w:type="dxa"/>
            <w:bottom w:w="0" w:type="dxa"/>
            <w:right w:w="108" w:type="dxa"/>
          </w:tblCellMar>
        </w:tblPrEx>
        <w:trPr>
          <w:trHeight w:val="197" w:hRule="atLeast"/>
        </w:trPr>
        <w:tc>
          <w:tcPr>
            <w:tcW w:w="806" w:type="dxa"/>
            <w:tcBorders>
              <w:left w:val="single" w:color="auto" w:sz="4" w:space="0"/>
              <w:bottom w:val="single" w:color="auto" w:sz="4" w:space="0"/>
              <w:right w:val="single" w:color="auto" w:sz="4" w:space="0"/>
            </w:tcBorders>
            <w:shd w:val="clear" w:color="auto" w:fill="auto"/>
            <w:vAlign w:val="center"/>
          </w:tcPr>
          <w:p w14:paraId="401F9954">
            <w:pPr>
              <w:widowControl/>
              <w:ind w:firstLine="240" w:firstLineChars="100"/>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left w:val="nil"/>
              <w:bottom w:val="single" w:color="auto" w:sz="4" w:space="0"/>
              <w:right w:val="single" w:color="auto" w:sz="4" w:space="0"/>
            </w:tcBorders>
            <w:shd w:val="clear" w:color="auto" w:fill="auto"/>
            <w:vAlign w:val="center"/>
          </w:tcPr>
          <w:p w14:paraId="174A0F9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智能商品管理系统V1.0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0F46140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一次创建商品，可实现多平台铺货，多层级共享，商品资料无边界；并支持多单位换算+动态价格公式定义，适应干行百业。</w:t>
            </w:r>
          </w:p>
        </w:tc>
        <w:tc>
          <w:tcPr>
            <w:tcW w:w="4387" w:type="dxa"/>
            <w:tcBorders>
              <w:top w:val="single" w:color="auto" w:sz="4" w:space="0"/>
              <w:left w:val="single" w:color="auto" w:sz="4" w:space="0"/>
              <w:bottom w:val="single" w:color="auto" w:sz="4" w:space="0"/>
              <w:right w:val="single" w:color="auto" w:sz="4" w:space="0"/>
            </w:tcBorders>
            <w:shd w:val="clear" w:color="auto" w:fill="auto"/>
            <w:vAlign w:val="center"/>
          </w:tcPr>
          <w:p w14:paraId="0E7A9B5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布商品、多规格上架、服务商品、商品套餐包、自定义分类、商品服务、批量新建商品、共享商品自动上架、单位换算、动态价格设置、自定义运费模板、最小销售单元、自定义商品名称、规格标准库、行业标准规格库调用。</w:t>
            </w:r>
          </w:p>
        </w:tc>
        <w:tc>
          <w:tcPr>
            <w:tcW w:w="2154" w:type="dxa"/>
            <w:tcBorders>
              <w:top w:val="single" w:color="auto" w:sz="4" w:space="0"/>
              <w:left w:val="single" w:color="auto" w:sz="4" w:space="0"/>
              <w:bottom w:val="single" w:color="auto" w:sz="4" w:space="0"/>
              <w:right w:val="single" w:color="auto" w:sz="4" w:space="0"/>
            </w:tcBorders>
            <w:shd w:val="clear" w:color="auto" w:fill="auto"/>
            <w:vAlign w:val="center"/>
          </w:tcPr>
          <w:p w14:paraId="10A65A2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0.5万元-20万元/年</w:t>
            </w:r>
          </w:p>
        </w:tc>
        <w:tc>
          <w:tcPr>
            <w:tcW w:w="2794" w:type="dxa"/>
            <w:tcBorders>
              <w:left w:val="nil"/>
              <w:bottom w:val="single" w:color="auto" w:sz="4" w:space="0"/>
              <w:right w:val="single" w:color="auto" w:sz="4" w:space="0"/>
            </w:tcBorders>
            <w:shd w:val="clear" w:color="auto" w:fill="auto"/>
            <w:vAlign w:val="center"/>
          </w:tcPr>
          <w:p w14:paraId="58DD8C8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tc>
      </w:tr>
    </w:tbl>
    <w:p w14:paraId="068D3D57">
      <w:pPr>
        <w:rPr>
          <w:rFonts w:hint="eastAsia" w:ascii="仿宋_GB2312" w:hAnsi="仿宋_GB2312" w:eastAsia="仿宋_GB2312" w:cs="仿宋_GB2312"/>
          <w:bCs/>
          <w:sz w:val="32"/>
          <w:szCs w:val="32"/>
        </w:rPr>
      </w:pPr>
    </w:p>
    <w:p w14:paraId="7376E4F4">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333A673E">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（六）联合体成员：广东壹公里数智科技有限公司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854"/>
        <w:gridCol w:w="3559"/>
      </w:tblGrid>
      <w:tr w14:paraId="00A0472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297801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9194ED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AF2643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FFAC70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854" w:type="dxa"/>
            <w:tcBorders>
              <w:top w:val="single" w:color="auto" w:sz="4" w:space="0"/>
              <w:left w:val="nil"/>
              <w:bottom w:val="single" w:color="auto" w:sz="4" w:space="0"/>
              <w:right w:val="single" w:color="auto" w:sz="4" w:space="0"/>
            </w:tcBorders>
            <w:shd w:val="clear" w:color="auto" w:fill="auto"/>
            <w:vAlign w:val="center"/>
          </w:tcPr>
          <w:p w14:paraId="22B3255A">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559" w:type="dxa"/>
            <w:tcBorders>
              <w:top w:val="single" w:color="auto" w:sz="4" w:space="0"/>
              <w:left w:val="nil"/>
              <w:bottom w:val="single" w:color="auto" w:sz="4" w:space="0"/>
              <w:right w:val="single" w:color="auto" w:sz="4" w:space="0"/>
            </w:tcBorders>
            <w:shd w:val="clear" w:color="auto" w:fill="auto"/>
            <w:vAlign w:val="center"/>
          </w:tcPr>
          <w:p w14:paraId="4DACA93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A9B531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D69C2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32519B">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BossBI数据管理云化应用软件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714B76">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面向需要分析企业数据的各种类型的企业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0568CD2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系统让企业决策快、准、精，通过异构数据的整合导入、跨数据源关联、探索式分析、交互式实时数据展示、多终端屏幕同步，以及团队分享、讨论、预警等协作功能，解决企业的数据分析和协作问题，将数据分析能力真正交还给业务人员。并且提供行业化模版，从营销、生产、售后、仓储、财务数据分析方面为企业赋能。</w:t>
            </w:r>
          </w:p>
        </w:tc>
        <w:tc>
          <w:tcPr>
            <w:tcW w:w="1854" w:type="dxa"/>
            <w:tcBorders>
              <w:top w:val="single" w:color="auto" w:sz="4" w:space="0"/>
              <w:left w:val="nil"/>
              <w:bottom w:val="single" w:color="auto" w:sz="4" w:space="0"/>
              <w:right w:val="single" w:color="auto" w:sz="4" w:space="0"/>
            </w:tcBorders>
            <w:shd w:val="clear" w:color="auto" w:fill="auto"/>
            <w:vAlign w:val="center"/>
          </w:tcPr>
          <w:p w14:paraId="2092A30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4万元-50万元</w:t>
            </w:r>
          </w:p>
        </w:tc>
        <w:tc>
          <w:tcPr>
            <w:tcW w:w="3559" w:type="dxa"/>
            <w:tcBorders>
              <w:top w:val="single" w:color="auto" w:sz="4" w:space="0"/>
              <w:left w:val="nil"/>
              <w:bottom w:val="single" w:color="auto" w:sz="4" w:space="0"/>
              <w:right w:val="single" w:color="auto" w:sz="4" w:space="0"/>
            </w:tcBorders>
            <w:shd w:val="clear" w:color="auto" w:fill="auto"/>
            <w:vAlign w:val="center"/>
          </w:tcPr>
          <w:p w14:paraId="3485F810">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4万元/年（产品年费）</w:t>
            </w:r>
          </w:p>
          <w:p w14:paraId="128A40D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价格根据实施范围、不同功能模块选取有所不同。</w:t>
            </w:r>
          </w:p>
          <w:p w14:paraId="5CE62AB8">
            <w:pPr>
              <w:jc w:val="center"/>
              <w:rPr>
                <w:rFonts w:hint="eastAsia" w:ascii="仿宋_GB2312" w:hAnsi="仿宋_GB2312" w:eastAsia="仿宋_GB2312" w:cs="仿宋_GB2312"/>
                <w:kern w:val="0"/>
                <w:sz w:val="24"/>
                <w:szCs w:val="24"/>
              </w:rPr>
            </w:pPr>
          </w:p>
          <w:p w14:paraId="0501B64B">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佛山资源池产品</w:t>
            </w:r>
          </w:p>
        </w:tc>
      </w:tr>
      <w:tr w14:paraId="2A5DB10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3D05E8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C7E09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BossBI数据中台云化应用软件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1E0123B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面向需要高效处理大量数据的企业使用，以实现数据资产的共享和复用的各种类型的企业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2CC3987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系统旨在帮助企业建立数字化转型的平台化产品，致力于解决企业数据孤岛、不一致和维护混乱等问题。系统实现了统一平台、统一数据、统一管理，构建了新一代数据架构体系，形成全价值链卓越数据能力。可将海量数据进行智能分析，深度挖掘数据的关联性和价值，为企业决策提供有力支持。它还具备标签化数据资源、开放API等特点，可以提升业务效率，助力企业应对数据挑战。BossBI数据中台能完成企业生产过程中CRM、PLM、ERP等系统数据的融合，实现企业生产端到业务端流程的拉通。它是一个工具化、可视化、流程化的企业大数据管理平台，保障企业在数据采集、汇聚、转换、存储、治理、应用的全过程、全链路高效落地，为企业数智化转型提供有力支持。</w:t>
            </w:r>
          </w:p>
        </w:tc>
        <w:tc>
          <w:tcPr>
            <w:tcW w:w="1854" w:type="dxa"/>
            <w:tcBorders>
              <w:top w:val="single" w:color="auto" w:sz="4" w:space="0"/>
              <w:left w:val="nil"/>
              <w:bottom w:val="single" w:color="auto" w:sz="4" w:space="0"/>
              <w:right w:val="single" w:color="auto" w:sz="4" w:space="0"/>
            </w:tcBorders>
            <w:shd w:val="clear" w:color="auto" w:fill="auto"/>
            <w:vAlign w:val="center"/>
          </w:tcPr>
          <w:p w14:paraId="66BCF28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20万元-200万元</w:t>
            </w:r>
          </w:p>
        </w:tc>
        <w:tc>
          <w:tcPr>
            <w:tcW w:w="3559" w:type="dxa"/>
            <w:tcBorders>
              <w:top w:val="single" w:color="auto" w:sz="4" w:space="0"/>
              <w:left w:val="nil"/>
              <w:bottom w:val="single" w:color="auto" w:sz="4" w:space="0"/>
              <w:right w:val="single" w:color="auto" w:sz="4" w:space="0"/>
            </w:tcBorders>
            <w:shd w:val="clear" w:color="auto" w:fill="auto"/>
            <w:vAlign w:val="center"/>
          </w:tcPr>
          <w:p w14:paraId="79B13B6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20万元/年（产品年费）</w:t>
            </w:r>
          </w:p>
          <w:p w14:paraId="1F418D48">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价格根据实施范围、不同功能模块选取有所不同。</w:t>
            </w:r>
          </w:p>
          <w:p w14:paraId="30D5BE20">
            <w:pPr>
              <w:jc w:val="center"/>
              <w:rPr>
                <w:rFonts w:hint="eastAsia" w:ascii="仿宋_GB2312" w:hAnsi="仿宋_GB2312" w:eastAsia="仿宋_GB2312" w:cs="仿宋_GB2312"/>
                <w:kern w:val="0"/>
                <w:sz w:val="24"/>
                <w:szCs w:val="24"/>
              </w:rPr>
            </w:pPr>
          </w:p>
          <w:p w14:paraId="12EBA998">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佛山资源池产品</w:t>
            </w:r>
          </w:p>
        </w:tc>
      </w:tr>
      <w:tr w14:paraId="0A5D1AD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5DB7D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6323A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BossReport报表自动化平台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5A8D8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款企业级web报表平台，拖拽字段绑定单元格；自动抓取应用系统（ERP\CRM\PLM等）数据；实时、高效处理企业大量存在的手工excel报表；企业数据收集、统计工作量降低90%；报表开发定制费用降为零。每年为企业节省数千小时的Excel统计工时，降本增效。AI报表自动化平台系统操作及公式不懂可随时调用AI能力，并且通过AI能力进行报表数据智能分析、汇总、生成智能图表等；帮助快速经营预测、决策。</w:t>
            </w:r>
          </w:p>
        </w:tc>
        <w:tc>
          <w:tcPr>
            <w:tcW w:w="4387" w:type="dxa"/>
            <w:tcBorders>
              <w:top w:val="single" w:color="auto" w:sz="4" w:space="0"/>
              <w:left w:val="nil"/>
              <w:bottom w:val="single" w:color="auto" w:sz="4" w:space="0"/>
              <w:right w:val="single" w:color="auto" w:sz="4" w:space="0"/>
            </w:tcBorders>
            <w:shd w:val="clear" w:color="auto" w:fill="auto"/>
            <w:vAlign w:val="center"/>
          </w:tcPr>
          <w:p w14:paraId="63F3B30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1.平替EXCEL</w:t>
            </w:r>
          </w:p>
          <w:p w14:paraId="1727141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2.多数据应用</w:t>
            </w:r>
          </w:p>
          <w:p w14:paraId="513A915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3.多应用模版</w:t>
            </w:r>
          </w:p>
          <w:p w14:paraId="4EE5BDE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4.数据自动更新</w:t>
            </w:r>
          </w:p>
          <w:p w14:paraId="5EB2E27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5.数据权限管理</w:t>
            </w:r>
          </w:p>
          <w:p w14:paraId="0FA7CF9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6.数据预警管理</w:t>
            </w:r>
          </w:p>
        </w:tc>
        <w:tc>
          <w:tcPr>
            <w:tcW w:w="1854" w:type="dxa"/>
            <w:tcBorders>
              <w:top w:val="single" w:color="auto" w:sz="4" w:space="0"/>
              <w:left w:val="nil"/>
              <w:bottom w:val="single" w:color="auto" w:sz="4" w:space="0"/>
              <w:right w:val="single" w:color="auto" w:sz="4" w:space="0"/>
            </w:tcBorders>
            <w:shd w:val="clear" w:color="auto" w:fill="auto"/>
            <w:vAlign w:val="center"/>
          </w:tcPr>
          <w:p w14:paraId="33D4C40E">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6万元-50万元</w:t>
            </w:r>
          </w:p>
        </w:tc>
        <w:tc>
          <w:tcPr>
            <w:tcW w:w="3559" w:type="dxa"/>
            <w:tcBorders>
              <w:top w:val="single" w:color="auto" w:sz="4" w:space="0"/>
              <w:left w:val="nil"/>
              <w:bottom w:val="single" w:color="auto" w:sz="4" w:space="0"/>
              <w:right w:val="single" w:color="auto" w:sz="4" w:space="0"/>
            </w:tcBorders>
            <w:shd w:val="clear" w:color="auto" w:fill="auto"/>
            <w:vAlign w:val="center"/>
          </w:tcPr>
          <w:p w14:paraId="047216E5">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4万元/年（产品年费）</w:t>
            </w:r>
          </w:p>
          <w:p w14:paraId="27E4FF72">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价格根据实施范围、不同功能模块选取有所不同</w:t>
            </w:r>
          </w:p>
        </w:tc>
      </w:tr>
      <w:tr w14:paraId="1EB1115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DB683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3A1C6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BossMa开发平台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61C45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BOSSMA快速开发平台是一款PaaS服务为核心的零代码开发平台，集成了PC端和移动端两大系统，具有快速开发、快速应用的特点。 适用于任何行业系统，平台功能包含了表单、流程、数据应用的开发与应用，将企业的需求全部囊括在平台里。 BOSSMA定位为面向企业的项目开发服务，承担企业软件项目的基础平台，在搭建企业应用既有SaaS的特点，也有开发工具的性质。</w:t>
            </w:r>
          </w:p>
        </w:tc>
        <w:tc>
          <w:tcPr>
            <w:tcW w:w="4387" w:type="dxa"/>
            <w:tcBorders>
              <w:top w:val="single" w:color="auto" w:sz="4" w:space="0"/>
              <w:left w:val="nil"/>
              <w:bottom w:val="single" w:color="auto" w:sz="4" w:space="0"/>
              <w:right w:val="single" w:color="auto" w:sz="4" w:space="0"/>
            </w:tcBorders>
            <w:shd w:val="clear" w:color="auto" w:fill="auto"/>
            <w:vAlign w:val="center"/>
          </w:tcPr>
          <w:p w14:paraId="1DB5F46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低代码、零代码在线快速开发、代码生成、门户功能、用户管理、流程管理、IM即时通讯、消息中心、大屏管理、BI、权限管理、K8S、移动端等，BOSSMA可快速构建企业业务系统，如ERP、OA、CRM…</w:t>
            </w:r>
          </w:p>
        </w:tc>
        <w:tc>
          <w:tcPr>
            <w:tcW w:w="1854" w:type="dxa"/>
            <w:tcBorders>
              <w:top w:val="single" w:color="auto" w:sz="4" w:space="0"/>
              <w:left w:val="nil"/>
              <w:bottom w:val="single" w:color="auto" w:sz="4" w:space="0"/>
              <w:right w:val="single" w:color="auto" w:sz="4" w:space="0"/>
            </w:tcBorders>
            <w:shd w:val="clear" w:color="auto" w:fill="auto"/>
            <w:vAlign w:val="center"/>
          </w:tcPr>
          <w:p w14:paraId="686CFE9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4万元-50万元</w:t>
            </w:r>
          </w:p>
        </w:tc>
        <w:tc>
          <w:tcPr>
            <w:tcW w:w="3559" w:type="dxa"/>
            <w:tcBorders>
              <w:top w:val="single" w:color="auto" w:sz="4" w:space="0"/>
              <w:left w:val="nil"/>
              <w:bottom w:val="single" w:color="auto" w:sz="4" w:space="0"/>
              <w:right w:val="single" w:color="auto" w:sz="4" w:space="0"/>
            </w:tcBorders>
            <w:shd w:val="clear" w:color="auto" w:fill="auto"/>
            <w:vAlign w:val="center"/>
          </w:tcPr>
          <w:p w14:paraId="38708A8D">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4万元/年</w:t>
            </w:r>
          </w:p>
          <w:p w14:paraId="508021EE">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（产品年费价格根据实施范围有所不同</w:t>
            </w:r>
          </w:p>
        </w:tc>
      </w:tr>
    </w:tbl>
    <w:p w14:paraId="385B72DA">
      <w:pPr>
        <w:jc w:val="both"/>
        <w:rPr>
          <w:rFonts w:hint="eastAsia"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E2BE2">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47A1E898">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47A1E898">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3A99"/>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A3E"/>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3C65"/>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70191"/>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C5CCB7"/>
    <w:rsid w:val="02CB0A0A"/>
    <w:rsid w:val="037B54CB"/>
    <w:rsid w:val="054A784B"/>
    <w:rsid w:val="057522D4"/>
    <w:rsid w:val="06986394"/>
    <w:rsid w:val="070FF518"/>
    <w:rsid w:val="0774295E"/>
    <w:rsid w:val="09DC163D"/>
    <w:rsid w:val="0A636732"/>
    <w:rsid w:val="0A85669C"/>
    <w:rsid w:val="0AF53DB5"/>
    <w:rsid w:val="0B236729"/>
    <w:rsid w:val="0C373769"/>
    <w:rsid w:val="11B20A9E"/>
    <w:rsid w:val="14C57BD3"/>
    <w:rsid w:val="14DB226E"/>
    <w:rsid w:val="164D0F49"/>
    <w:rsid w:val="17327CBE"/>
    <w:rsid w:val="174A2BA6"/>
    <w:rsid w:val="181100CB"/>
    <w:rsid w:val="192760B3"/>
    <w:rsid w:val="1A976858"/>
    <w:rsid w:val="1B5D3A44"/>
    <w:rsid w:val="1CFE37F1"/>
    <w:rsid w:val="1DAC0C4B"/>
    <w:rsid w:val="1DB3BDD9"/>
    <w:rsid w:val="1DE5206D"/>
    <w:rsid w:val="1ED17600"/>
    <w:rsid w:val="1EEF4B70"/>
    <w:rsid w:val="20A02D7E"/>
    <w:rsid w:val="20B85440"/>
    <w:rsid w:val="20B95576"/>
    <w:rsid w:val="212C2C82"/>
    <w:rsid w:val="226B2757"/>
    <w:rsid w:val="227B464E"/>
    <w:rsid w:val="22DE013F"/>
    <w:rsid w:val="231E4B10"/>
    <w:rsid w:val="23226CC1"/>
    <w:rsid w:val="23AE58BE"/>
    <w:rsid w:val="23BD70CF"/>
    <w:rsid w:val="23CB5BA3"/>
    <w:rsid w:val="26DB7EAB"/>
    <w:rsid w:val="28472F88"/>
    <w:rsid w:val="29491A44"/>
    <w:rsid w:val="299959C8"/>
    <w:rsid w:val="29995DFC"/>
    <w:rsid w:val="2AD6748B"/>
    <w:rsid w:val="2B02041C"/>
    <w:rsid w:val="2B0551B3"/>
    <w:rsid w:val="2C570682"/>
    <w:rsid w:val="2CB0732E"/>
    <w:rsid w:val="2F2919D0"/>
    <w:rsid w:val="2FA01113"/>
    <w:rsid w:val="31B61C41"/>
    <w:rsid w:val="32987C10"/>
    <w:rsid w:val="33013899"/>
    <w:rsid w:val="331971C9"/>
    <w:rsid w:val="33FE167D"/>
    <w:rsid w:val="3640001F"/>
    <w:rsid w:val="36C83AF0"/>
    <w:rsid w:val="36F34D9D"/>
    <w:rsid w:val="375A1547"/>
    <w:rsid w:val="37FF5F14"/>
    <w:rsid w:val="381E4C82"/>
    <w:rsid w:val="387C3B96"/>
    <w:rsid w:val="3933358B"/>
    <w:rsid w:val="39D23390"/>
    <w:rsid w:val="3A173499"/>
    <w:rsid w:val="3A9EFFCE"/>
    <w:rsid w:val="3BD6517D"/>
    <w:rsid w:val="3C431B90"/>
    <w:rsid w:val="3D1C55C2"/>
    <w:rsid w:val="3E5A7DF8"/>
    <w:rsid w:val="40C03978"/>
    <w:rsid w:val="41FE0D2A"/>
    <w:rsid w:val="42360234"/>
    <w:rsid w:val="4248149B"/>
    <w:rsid w:val="4298353A"/>
    <w:rsid w:val="42B269FE"/>
    <w:rsid w:val="43397FDC"/>
    <w:rsid w:val="434F2582"/>
    <w:rsid w:val="43E837B0"/>
    <w:rsid w:val="441D2827"/>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DE1374A"/>
    <w:rsid w:val="4E416104"/>
    <w:rsid w:val="4F980780"/>
    <w:rsid w:val="517FE114"/>
    <w:rsid w:val="51E02228"/>
    <w:rsid w:val="524530D8"/>
    <w:rsid w:val="52A042A5"/>
    <w:rsid w:val="533633E9"/>
    <w:rsid w:val="5518567D"/>
    <w:rsid w:val="565847C5"/>
    <w:rsid w:val="569D6333"/>
    <w:rsid w:val="56EFD299"/>
    <w:rsid w:val="56F3FCF0"/>
    <w:rsid w:val="57F16FC2"/>
    <w:rsid w:val="58995EAE"/>
    <w:rsid w:val="5A1A070F"/>
    <w:rsid w:val="5A305377"/>
    <w:rsid w:val="5BFFB320"/>
    <w:rsid w:val="5E0019CA"/>
    <w:rsid w:val="5EB545FA"/>
    <w:rsid w:val="62D6033B"/>
    <w:rsid w:val="62D91739"/>
    <w:rsid w:val="62E0081A"/>
    <w:rsid w:val="63F50BFD"/>
    <w:rsid w:val="64FD4BAB"/>
    <w:rsid w:val="65152B4A"/>
    <w:rsid w:val="6588162A"/>
    <w:rsid w:val="669730E8"/>
    <w:rsid w:val="67145666"/>
    <w:rsid w:val="67460A40"/>
    <w:rsid w:val="67DD55E5"/>
    <w:rsid w:val="6846773F"/>
    <w:rsid w:val="68B35298"/>
    <w:rsid w:val="68BB23A7"/>
    <w:rsid w:val="69472BA3"/>
    <w:rsid w:val="6A7259FE"/>
    <w:rsid w:val="6EF95004"/>
    <w:rsid w:val="70D2369A"/>
    <w:rsid w:val="71E82A49"/>
    <w:rsid w:val="72872F89"/>
    <w:rsid w:val="73BD5D86"/>
    <w:rsid w:val="76284DA6"/>
    <w:rsid w:val="769211D6"/>
    <w:rsid w:val="76C463FC"/>
    <w:rsid w:val="775546DD"/>
    <w:rsid w:val="777849C9"/>
    <w:rsid w:val="77CF7617"/>
    <w:rsid w:val="7B364826"/>
    <w:rsid w:val="7C217926"/>
    <w:rsid w:val="7CBFAA9E"/>
    <w:rsid w:val="7D7BAA82"/>
    <w:rsid w:val="7DB52E23"/>
    <w:rsid w:val="7E9EF690"/>
    <w:rsid w:val="7EBF2EFE"/>
    <w:rsid w:val="7EF25C3A"/>
    <w:rsid w:val="7F813AD0"/>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paragraph" w:customStyle="1" w:styleId="51">
    <w:name w:val="Revision"/>
    <w:hidden/>
    <w:unhideWhenUsed/>
    <w:qFormat/>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20</Pages>
  <Words>2449</Words>
  <Characters>2624</Characters>
  <Lines>80</Lines>
  <Paragraphs>22</Paragraphs>
  <TotalTime>5</TotalTime>
  <ScaleCrop>false</ScaleCrop>
  <LinksUpToDate>false</LinksUpToDate>
  <CharactersWithSpaces>2625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2025-03-07T07:07:00Z</cp:lastPrinted>
  <dcterms:modified xsi:type="dcterms:W3CDTF">2025-03-17T05:34:55Z</dcterms:modified>
  <dc:title>广东省产业集群工业互联数字化转型试点</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A7CD80233A5D4698BBF039F18F2976BF_13</vt:lpwstr>
  </property>
  <property fmtid="{D5CDD505-2E9C-101B-9397-08002B2CF9AE}" pid="4" name="KSOTemplateDocerSaveRecord">
    <vt:lpwstr>eyJoZGlkIjoiMzEwNTM5NzYwMDRjMzkwZTVkZjY2ODkwMGIxNGU0OTUiLCJ1c2VySWQiOiIzMjI0MTE4NjIifQ==</vt:lpwstr>
  </property>
</Properties>
</file>