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28617E">
      <w:pPr>
        <w:widowControl/>
        <w:jc w:val="center"/>
        <w:rPr>
          <w:rFonts w:hint="eastAsia" w:ascii="仿宋_GB2312" w:hAnsi="仿宋_GB2312" w:eastAsia="仿宋_GB2312" w:cs="仿宋_GB2312"/>
          <w:spacing w:val="-6"/>
          <w:sz w:val="32"/>
          <w:szCs w:val="32"/>
        </w:rPr>
      </w:pPr>
      <w:r>
        <w:rPr>
          <w:rFonts w:hint="eastAsia" w:ascii="方正小标宋简体" w:hAnsi="方正小标宋简体" w:eastAsia="方正小标宋简体" w:cs="方正小标宋简体"/>
          <w:sz w:val="44"/>
          <w:szCs w:val="44"/>
        </w:rPr>
        <w:t>佛山市中小企业数字化转型城市试点、佛山市产业集群数字化转型项目数字化牵引单位产品清单</w:t>
      </w:r>
    </w:p>
    <w:p w14:paraId="1E7C4060">
      <w:pPr>
        <w:spacing w:line="560" w:lineRule="exact"/>
        <w:jc w:val="center"/>
        <w:rPr>
          <w:rFonts w:hint="eastAsia" w:ascii="方正小标宋简体" w:hAnsi="方正小标宋简体" w:eastAsia="方正小标宋简体" w:cs="方正小标宋简体"/>
          <w:sz w:val="44"/>
          <w:szCs w:val="44"/>
          <w:lang w:eastAsia="zh-CN"/>
        </w:rPr>
      </w:pPr>
      <w:r>
        <w:rPr>
          <w:rFonts w:hint="eastAsia" w:ascii="方正小标宋简体" w:hAnsi="方正小标宋简体" w:eastAsia="方正小标宋简体" w:cs="方正小标宋简体"/>
          <w:sz w:val="44"/>
          <w:szCs w:val="44"/>
          <w:lang w:eastAsia="zh-CN"/>
        </w:rPr>
        <w:t>（</w:t>
      </w:r>
      <w:r>
        <w:rPr>
          <w:rFonts w:hint="eastAsia" w:ascii="方正小标宋简体" w:hAnsi="方正小标宋简体" w:eastAsia="方正小标宋简体" w:cs="方正小标宋简体"/>
          <w:sz w:val="44"/>
          <w:szCs w:val="44"/>
        </w:rPr>
        <w:t>数字化牵引单位：广东腾一科技有限公司</w:t>
      </w:r>
      <w:r>
        <w:rPr>
          <w:rFonts w:hint="eastAsia" w:ascii="方正小标宋简体" w:hAnsi="方正小标宋简体" w:eastAsia="方正小标宋简体" w:cs="方正小标宋简体"/>
          <w:sz w:val="44"/>
          <w:szCs w:val="44"/>
          <w:lang w:eastAsia="zh-CN"/>
        </w:rPr>
        <w:t>）</w:t>
      </w:r>
    </w:p>
    <w:p w14:paraId="117A55A2">
      <w:pPr>
        <w:spacing w:line="560" w:lineRule="exact"/>
        <w:rPr>
          <w:rFonts w:hint="eastAsia" w:ascii="方正小标宋简体" w:hAnsi="方正小标宋简体" w:eastAsia="方正小标宋简体" w:cs="方正小标宋简体"/>
          <w:sz w:val="44"/>
          <w:szCs w:val="44"/>
          <w:lang w:eastAsia="zh-CN"/>
        </w:rPr>
      </w:pPr>
    </w:p>
    <w:p w14:paraId="21150440">
      <w:pPr>
        <w:spacing w:line="560" w:lineRule="exact"/>
        <w:rPr>
          <w:rFonts w:hint="eastAsia" w:ascii="仿宋_GB2312" w:hAnsi="仿宋_GB2312" w:eastAsia="仿宋_GB2312" w:cs="仿宋_GB2312"/>
          <w:bCs/>
          <w:szCs w:val="28"/>
          <w:lang w:eastAsia="zh-CN"/>
        </w:rPr>
      </w:pPr>
      <w:r>
        <w:rPr>
          <w:rFonts w:hint="eastAsia" w:ascii="仿宋_GB2312" w:hAnsi="仿宋_GB2312" w:eastAsia="仿宋_GB2312" w:cs="仿宋_GB2312"/>
          <w:bCs/>
          <w:sz w:val="32"/>
          <w:szCs w:val="32"/>
        </w:rPr>
        <w:t>（一）联合体成员：</w:t>
      </w:r>
      <w:r>
        <w:rPr>
          <w:rFonts w:hint="eastAsia" w:ascii="仿宋_GB2312" w:hAnsi="仿宋_GB2312" w:eastAsia="仿宋_GB2312" w:cs="仿宋_GB2312"/>
          <w:bCs/>
          <w:szCs w:val="28"/>
        </w:rPr>
        <w:t>广东腾一科技有限公司/中国联合网络通信有限公司佛山市分公司</w:t>
      </w:r>
    </w:p>
    <w:tbl>
      <w:tblPr>
        <w:tblStyle w:val="14"/>
        <w:tblW w:w="0" w:type="auto"/>
        <w:tblInd w:w="113" w:type="dxa"/>
        <w:tblLayout w:type="autofit"/>
        <w:tblCellMar>
          <w:top w:w="0" w:type="dxa"/>
          <w:left w:w="108" w:type="dxa"/>
          <w:bottom w:w="0" w:type="dxa"/>
          <w:right w:w="108" w:type="dxa"/>
        </w:tblCellMar>
      </w:tblPr>
      <w:tblGrid>
        <w:gridCol w:w="715"/>
        <w:gridCol w:w="1602"/>
        <w:gridCol w:w="2613"/>
        <w:gridCol w:w="4092"/>
        <w:gridCol w:w="2043"/>
        <w:gridCol w:w="2850"/>
      </w:tblGrid>
      <w:tr w14:paraId="5AAFC2D6">
        <w:tblPrEx>
          <w:tblCellMar>
            <w:top w:w="0" w:type="dxa"/>
            <w:left w:w="108" w:type="dxa"/>
            <w:bottom w:w="0" w:type="dxa"/>
            <w:right w:w="108" w:type="dxa"/>
          </w:tblCellMar>
        </w:tblPrEx>
        <w:trPr>
          <w:trHeight w:val="601" w:hRule="atLeast"/>
        </w:trPr>
        <w:tc>
          <w:tcPr>
            <w:tcW w:w="715" w:type="dxa"/>
            <w:tcBorders>
              <w:top w:val="single" w:color="auto" w:sz="4" w:space="0"/>
              <w:left w:val="single" w:color="auto" w:sz="4" w:space="0"/>
              <w:bottom w:val="single" w:color="auto" w:sz="4" w:space="0"/>
              <w:right w:val="single" w:color="auto" w:sz="4" w:space="0"/>
            </w:tcBorders>
            <w:shd w:val="clear" w:color="auto" w:fill="auto"/>
            <w:vAlign w:val="center"/>
          </w:tcPr>
          <w:p w14:paraId="3E50C865">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序号</w:t>
            </w:r>
          </w:p>
        </w:tc>
        <w:tc>
          <w:tcPr>
            <w:tcW w:w="1602" w:type="dxa"/>
            <w:tcBorders>
              <w:top w:val="single" w:color="auto" w:sz="4" w:space="0"/>
              <w:left w:val="nil"/>
              <w:bottom w:val="single" w:color="auto" w:sz="4" w:space="0"/>
              <w:right w:val="single" w:color="auto" w:sz="4" w:space="0"/>
            </w:tcBorders>
            <w:shd w:val="clear" w:color="auto" w:fill="auto"/>
            <w:vAlign w:val="center"/>
          </w:tcPr>
          <w:p w14:paraId="3C249210">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产品名称</w:t>
            </w:r>
          </w:p>
        </w:tc>
        <w:tc>
          <w:tcPr>
            <w:tcW w:w="2613" w:type="dxa"/>
            <w:tcBorders>
              <w:top w:val="single" w:color="auto" w:sz="4" w:space="0"/>
              <w:left w:val="nil"/>
              <w:bottom w:val="single" w:color="auto" w:sz="4" w:space="0"/>
              <w:right w:val="single" w:color="auto" w:sz="4" w:space="0"/>
            </w:tcBorders>
            <w:shd w:val="clear" w:color="auto" w:fill="auto"/>
            <w:vAlign w:val="center"/>
          </w:tcPr>
          <w:p w14:paraId="620436FE">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定位</w:t>
            </w:r>
          </w:p>
        </w:tc>
        <w:tc>
          <w:tcPr>
            <w:tcW w:w="4092" w:type="dxa"/>
            <w:tcBorders>
              <w:top w:val="single" w:color="auto" w:sz="4" w:space="0"/>
              <w:left w:val="nil"/>
              <w:bottom w:val="single" w:color="auto" w:sz="4" w:space="0"/>
              <w:right w:val="single" w:color="auto" w:sz="4" w:space="0"/>
            </w:tcBorders>
            <w:shd w:val="clear" w:color="auto" w:fill="auto"/>
            <w:vAlign w:val="center"/>
          </w:tcPr>
          <w:p w14:paraId="56BE9D8A">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产品能力</w:t>
            </w:r>
          </w:p>
        </w:tc>
        <w:tc>
          <w:tcPr>
            <w:tcW w:w="2043" w:type="dxa"/>
            <w:tcBorders>
              <w:top w:val="single" w:color="auto" w:sz="4" w:space="0"/>
              <w:left w:val="nil"/>
              <w:bottom w:val="single" w:color="auto" w:sz="4" w:space="0"/>
              <w:right w:val="single" w:color="auto" w:sz="4" w:space="0"/>
            </w:tcBorders>
            <w:shd w:val="clear" w:color="auto" w:fill="auto"/>
            <w:vAlign w:val="center"/>
          </w:tcPr>
          <w:p w14:paraId="69AEAD38">
            <w:pPr>
              <w:widowControl/>
              <w:jc w:val="center"/>
              <w:rPr>
                <w:rFonts w:hint="eastAsia" w:ascii="仿宋_GB2312" w:hAnsi="等线" w:eastAsia="仿宋_GB2312" w:cs="宋体"/>
                <w:b/>
                <w:bCs/>
                <w:kern w:val="0"/>
                <w:sz w:val="24"/>
                <w:szCs w:val="24"/>
                <w:lang w:eastAsia="zh-Hans"/>
              </w:rPr>
            </w:pPr>
            <w:r>
              <w:rPr>
                <w:rFonts w:hint="eastAsia" w:ascii="仿宋_GB2312" w:hAnsi="等线" w:eastAsia="仿宋_GB2312" w:cs="宋体"/>
                <w:b/>
                <w:bCs/>
                <w:kern w:val="0"/>
                <w:sz w:val="24"/>
                <w:szCs w:val="24"/>
                <w:lang w:eastAsia="zh-Hans"/>
              </w:rPr>
              <w:t>产品价格</w:t>
            </w:r>
          </w:p>
        </w:tc>
        <w:tc>
          <w:tcPr>
            <w:tcW w:w="2850" w:type="dxa"/>
            <w:tcBorders>
              <w:top w:val="single" w:color="auto" w:sz="4" w:space="0"/>
              <w:left w:val="nil"/>
              <w:bottom w:val="single" w:color="auto" w:sz="4" w:space="0"/>
              <w:right w:val="single" w:color="auto" w:sz="4" w:space="0"/>
            </w:tcBorders>
            <w:shd w:val="clear" w:color="auto" w:fill="auto"/>
            <w:vAlign w:val="center"/>
          </w:tcPr>
          <w:p w14:paraId="6D38215F">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备注</w:t>
            </w:r>
          </w:p>
        </w:tc>
      </w:tr>
      <w:tr w14:paraId="66F6863E">
        <w:tblPrEx>
          <w:tblCellMar>
            <w:top w:w="0" w:type="dxa"/>
            <w:left w:w="108" w:type="dxa"/>
            <w:bottom w:w="0" w:type="dxa"/>
            <w:right w:w="108" w:type="dxa"/>
          </w:tblCellMar>
        </w:tblPrEx>
        <w:trPr>
          <w:trHeight w:val="601" w:hRule="atLeast"/>
        </w:trPr>
        <w:tc>
          <w:tcPr>
            <w:tcW w:w="715" w:type="dxa"/>
            <w:tcBorders>
              <w:top w:val="single" w:color="auto" w:sz="4" w:space="0"/>
              <w:left w:val="single" w:color="auto" w:sz="4" w:space="0"/>
              <w:bottom w:val="single" w:color="auto" w:sz="4" w:space="0"/>
              <w:right w:val="single" w:color="auto" w:sz="4" w:space="0"/>
            </w:tcBorders>
            <w:shd w:val="clear" w:color="auto" w:fill="auto"/>
            <w:vAlign w:val="center"/>
          </w:tcPr>
          <w:p w14:paraId="23D26309">
            <w:pPr>
              <w:widowControl/>
              <w:numPr>
                <w:ilvl w:val="0"/>
                <w:numId w:val="2"/>
              </w:numPr>
              <w:jc w:val="center"/>
              <w:textAlignment w:val="center"/>
              <w:rPr>
                <w:rFonts w:hint="eastAsia" w:ascii="仿宋_GB2312" w:hAnsi="仿宋_GB2312" w:eastAsia="仿宋_GB2312" w:cs="仿宋_GB2312"/>
                <w:kern w:val="0"/>
                <w:sz w:val="24"/>
                <w:szCs w:val="24"/>
              </w:rPr>
            </w:pPr>
          </w:p>
        </w:tc>
        <w:tc>
          <w:tcPr>
            <w:tcW w:w="1602" w:type="dxa"/>
            <w:tcBorders>
              <w:top w:val="single" w:color="auto" w:sz="4" w:space="0"/>
              <w:left w:val="nil"/>
              <w:bottom w:val="single" w:color="auto" w:sz="4" w:space="0"/>
              <w:right w:val="single" w:color="auto" w:sz="4" w:space="0"/>
            </w:tcBorders>
            <w:shd w:val="clear" w:color="auto" w:fill="auto"/>
            <w:vAlign w:val="center"/>
          </w:tcPr>
          <w:p w14:paraId="592E1B32">
            <w:pPr>
              <w:widowControl/>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腾一制造执行管理软件(mes)v3.0</w:t>
            </w:r>
          </w:p>
        </w:tc>
        <w:tc>
          <w:tcPr>
            <w:tcW w:w="2613" w:type="dxa"/>
            <w:tcBorders>
              <w:top w:val="single" w:color="auto" w:sz="4" w:space="0"/>
              <w:left w:val="nil"/>
              <w:bottom w:val="single" w:color="auto" w:sz="4" w:space="0"/>
              <w:right w:val="single" w:color="auto" w:sz="4" w:space="0"/>
            </w:tcBorders>
            <w:shd w:val="clear" w:color="auto" w:fill="auto"/>
            <w:vAlign w:val="center"/>
          </w:tcPr>
          <w:p w14:paraId="58D63F94">
            <w:pPr>
              <w:widowControl/>
              <w:ind w:right="-154" w:rightChars="-55"/>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包含工厂建模、产品工艺、生产派工管理、现场多终端报工、产品产能采集分析、质量管控、决策支持、设备管理、设备数据集成、模具管理、车间绩效、在制品管理、报表自定义设置等功能</w:t>
            </w:r>
          </w:p>
        </w:tc>
        <w:tc>
          <w:tcPr>
            <w:tcW w:w="4092" w:type="dxa"/>
            <w:tcBorders>
              <w:top w:val="single" w:color="auto" w:sz="4" w:space="0"/>
              <w:left w:val="nil"/>
              <w:bottom w:val="single" w:color="auto" w:sz="4" w:space="0"/>
              <w:right w:val="single" w:color="auto" w:sz="4" w:space="0"/>
            </w:tcBorders>
            <w:shd w:val="clear" w:color="auto" w:fill="auto"/>
            <w:vAlign w:val="center"/>
          </w:tcPr>
          <w:p w14:paraId="2E51F89E">
            <w:pPr>
              <w:widowControl/>
              <w:jc w:val="left"/>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解决以下主要痛点问题：排产对车间产能负荷情况不直观，无法合理安排生产；传统手工写单模式、花费人力成本录入系统或者表格进行统计；统计数据不及时，无法实时了解车间现场执行情况；流程管控困难，管理要求无法落实，没有数据反馈流程是否执行到位；车间绩效数据无法透明，无法保证奖惩有数据支撑。</w:t>
            </w:r>
          </w:p>
        </w:tc>
        <w:tc>
          <w:tcPr>
            <w:tcW w:w="2043" w:type="dxa"/>
            <w:tcBorders>
              <w:top w:val="single" w:color="auto" w:sz="4" w:space="0"/>
              <w:left w:val="nil"/>
              <w:bottom w:val="single" w:color="auto" w:sz="4" w:space="0"/>
              <w:right w:val="single" w:color="auto" w:sz="4" w:space="0"/>
            </w:tcBorders>
            <w:shd w:val="clear" w:color="auto" w:fill="auto"/>
            <w:vAlign w:val="center"/>
          </w:tcPr>
          <w:p w14:paraId="19BB95CD">
            <w:pPr>
              <w:widowControl/>
              <w:ind w:right="-171" w:rightChars="-61"/>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60万元-200万元/套</w:t>
            </w:r>
          </w:p>
        </w:tc>
        <w:tc>
          <w:tcPr>
            <w:tcW w:w="2850" w:type="dxa"/>
            <w:tcBorders>
              <w:top w:val="single" w:color="auto" w:sz="4" w:space="0"/>
              <w:left w:val="nil"/>
              <w:bottom w:val="single" w:color="auto" w:sz="4" w:space="0"/>
              <w:right w:val="single" w:color="auto" w:sz="4" w:space="0"/>
            </w:tcBorders>
            <w:shd w:val="clear" w:color="auto" w:fill="auto"/>
            <w:vAlign w:val="center"/>
          </w:tcPr>
          <w:p w14:paraId="4C6E8920">
            <w:pPr>
              <w:widowControl/>
              <w:jc w:val="left"/>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佛山市源田床具机械有限公司、广东赛因迪科技股份有限公司、佛山市南海区绿智电机设备有限公司</w:t>
            </w:r>
          </w:p>
        </w:tc>
      </w:tr>
      <w:tr w14:paraId="3BD30831">
        <w:tblPrEx>
          <w:tblCellMar>
            <w:top w:w="0" w:type="dxa"/>
            <w:left w:w="108" w:type="dxa"/>
            <w:bottom w:w="0" w:type="dxa"/>
            <w:right w:w="108" w:type="dxa"/>
          </w:tblCellMar>
        </w:tblPrEx>
        <w:trPr>
          <w:trHeight w:val="601" w:hRule="atLeast"/>
        </w:trPr>
        <w:tc>
          <w:tcPr>
            <w:tcW w:w="715" w:type="dxa"/>
            <w:tcBorders>
              <w:top w:val="single" w:color="auto" w:sz="4" w:space="0"/>
              <w:left w:val="single" w:color="auto" w:sz="4" w:space="0"/>
              <w:bottom w:val="single" w:color="auto" w:sz="4" w:space="0"/>
              <w:right w:val="single" w:color="auto" w:sz="4" w:space="0"/>
            </w:tcBorders>
            <w:shd w:val="clear" w:color="auto" w:fill="auto"/>
            <w:vAlign w:val="center"/>
          </w:tcPr>
          <w:p w14:paraId="1A88DA02">
            <w:pPr>
              <w:widowControl/>
              <w:numPr>
                <w:ilvl w:val="0"/>
                <w:numId w:val="2"/>
              </w:numPr>
              <w:jc w:val="center"/>
              <w:textAlignment w:val="center"/>
              <w:rPr>
                <w:rFonts w:hint="eastAsia" w:ascii="仿宋_GB2312" w:hAnsi="仿宋_GB2312" w:eastAsia="仿宋_GB2312" w:cs="仿宋_GB2312"/>
                <w:kern w:val="0"/>
                <w:sz w:val="24"/>
                <w:szCs w:val="24"/>
              </w:rPr>
            </w:pPr>
          </w:p>
        </w:tc>
        <w:tc>
          <w:tcPr>
            <w:tcW w:w="1602" w:type="dxa"/>
            <w:tcBorders>
              <w:top w:val="single" w:color="auto" w:sz="4" w:space="0"/>
              <w:left w:val="nil"/>
              <w:bottom w:val="single" w:color="auto" w:sz="4" w:space="0"/>
              <w:right w:val="single" w:color="auto" w:sz="4" w:space="0"/>
            </w:tcBorders>
            <w:shd w:val="clear" w:color="auto" w:fill="auto"/>
            <w:vAlign w:val="center"/>
          </w:tcPr>
          <w:p w14:paraId="0F203E45">
            <w:pPr>
              <w:widowControl/>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腾一MES云平台软件V1.0</w:t>
            </w:r>
          </w:p>
        </w:tc>
        <w:tc>
          <w:tcPr>
            <w:tcW w:w="2613" w:type="dxa"/>
            <w:tcBorders>
              <w:top w:val="single" w:color="auto" w:sz="4" w:space="0"/>
              <w:left w:val="nil"/>
              <w:bottom w:val="single" w:color="auto" w:sz="4" w:space="0"/>
              <w:right w:val="single" w:color="auto" w:sz="4" w:space="0"/>
            </w:tcBorders>
            <w:shd w:val="clear" w:color="auto" w:fill="auto"/>
            <w:vAlign w:val="center"/>
          </w:tcPr>
          <w:p w14:paraId="630191BD">
            <w:pPr>
              <w:widowControl/>
              <w:ind w:right="-154" w:rightChars="-55"/>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包含租主管理、进销存、工厂建模、产品工艺、车间小程序、品质报表、车间绩效等功能</w:t>
            </w:r>
          </w:p>
        </w:tc>
        <w:tc>
          <w:tcPr>
            <w:tcW w:w="4092" w:type="dxa"/>
            <w:tcBorders>
              <w:top w:val="single" w:color="auto" w:sz="4" w:space="0"/>
              <w:left w:val="nil"/>
              <w:bottom w:val="single" w:color="auto" w:sz="4" w:space="0"/>
              <w:right w:val="single" w:color="auto" w:sz="4" w:space="0"/>
            </w:tcBorders>
            <w:shd w:val="clear" w:color="auto" w:fill="auto"/>
            <w:vAlign w:val="center"/>
          </w:tcPr>
          <w:p w14:paraId="4E40F419">
            <w:pPr>
              <w:widowControl/>
              <w:jc w:val="left"/>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解决企业管理流程简单，对于复杂系统匹配难度高；缺少专业IT团队对服务器、数据安全性进行统一管理；没有生产流程管控的成功经验或者思路，没有成熟的流程；管理者异地办公同时无法了解车间的生产进度、质量等状况；</w:t>
            </w:r>
          </w:p>
        </w:tc>
        <w:tc>
          <w:tcPr>
            <w:tcW w:w="2043" w:type="dxa"/>
            <w:tcBorders>
              <w:top w:val="single" w:color="auto" w:sz="4" w:space="0"/>
              <w:left w:val="nil"/>
              <w:bottom w:val="single" w:color="auto" w:sz="4" w:space="0"/>
              <w:right w:val="single" w:color="auto" w:sz="4" w:space="0"/>
            </w:tcBorders>
            <w:shd w:val="clear" w:color="auto" w:fill="auto"/>
            <w:vAlign w:val="center"/>
          </w:tcPr>
          <w:p w14:paraId="2CE14743">
            <w:pPr>
              <w:widowControl/>
              <w:ind w:right="-171" w:rightChars="-61"/>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30万元-60万元/套</w:t>
            </w:r>
          </w:p>
        </w:tc>
        <w:tc>
          <w:tcPr>
            <w:tcW w:w="2850" w:type="dxa"/>
            <w:tcBorders>
              <w:top w:val="single" w:color="auto" w:sz="4" w:space="0"/>
              <w:left w:val="nil"/>
              <w:bottom w:val="single" w:color="auto" w:sz="4" w:space="0"/>
              <w:right w:val="single" w:color="auto" w:sz="4" w:space="0"/>
            </w:tcBorders>
            <w:shd w:val="clear" w:color="auto" w:fill="auto"/>
            <w:vAlign w:val="center"/>
          </w:tcPr>
          <w:p w14:paraId="5977A98F">
            <w:pPr>
              <w:widowControl/>
              <w:jc w:val="left"/>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广东吉康环境系统科技有限公司、佛山市锦泽致盛智能科技有限公司、佛山市云雀振动器有限公司</w:t>
            </w:r>
          </w:p>
        </w:tc>
      </w:tr>
      <w:tr w14:paraId="1347BB3F">
        <w:tblPrEx>
          <w:tblCellMar>
            <w:top w:w="0" w:type="dxa"/>
            <w:left w:w="108" w:type="dxa"/>
            <w:bottom w:w="0" w:type="dxa"/>
            <w:right w:w="108" w:type="dxa"/>
          </w:tblCellMar>
        </w:tblPrEx>
        <w:trPr>
          <w:trHeight w:val="601" w:hRule="atLeast"/>
        </w:trPr>
        <w:tc>
          <w:tcPr>
            <w:tcW w:w="715" w:type="dxa"/>
            <w:tcBorders>
              <w:top w:val="single" w:color="auto" w:sz="4" w:space="0"/>
              <w:left w:val="single" w:color="auto" w:sz="4" w:space="0"/>
              <w:bottom w:val="single" w:color="auto" w:sz="4" w:space="0"/>
              <w:right w:val="single" w:color="auto" w:sz="4" w:space="0"/>
            </w:tcBorders>
            <w:shd w:val="clear" w:color="auto" w:fill="auto"/>
            <w:vAlign w:val="center"/>
          </w:tcPr>
          <w:p w14:paraId="29EE184B">
            <w:pPr>
              <w:widowControl/>
              <w:numPr>
                <w:ilvl w:val="0"/>
                <w:numId w:val="2"/>
              </w:numPr>
              <w:jc w:val="center"/>
              <w:textAlignment w:val="center"/>
              <w:rPr>
                <w:rFonts w:hint="eastAsia" w:ascii="仿宋_GB2312" w:hAnsi="仿宋_GB2312" w:eastAsia="仿宋_GB2312" w:cs="仿宋_GB2312"/>
                <w:kern w:val="0"/>
                <w:sz w:val="24"/>
                <w:szCs w:val="24"/>
              </w:rPr>
            </w:pPr>
          </w:p>
        </w:tc>
        <w:tc>
          <w:tcPr>
            <w:tcW w:w="1602" w:type="dxa"/>
            <w:tcBorders>
              <w:top w:val="single" w:color="auto" w:sz="4" w:space="0"/>
              <w:left w:val="nil"/>
              <w:bottom w:val="single" w:color="auto" w:sz="4" w:space="0"/>
              <w:right w:val="single" w:color="auto" w:sz="4" w:space="0"/>
            </w:tcBorders>
            <w:shd w:val="clear" w:color="auto" w:fill="auto"/>
            <w:vAlign w:val="center"/>
          </w:tcPr>
          <w:p w14:paraId="2E26BC94">
            <w:pPr>
              <w:widowControl/>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腾一智能排单管理软件V2.0</w:t>
            </w:r>
          </w:p>
        </w:tc>
        <w:tc>
          <w:tcPr>
            <w:tcW w:w="2613" w:type="dxa"/>
            <w:tcBorders>
              <w:top w:val="single" w:color="auto" w:sz="4" w:space="0"/>
              <w:left w:val="nil"/>
              <w:bottom w:val="single" w:color="auto" w:sz="4" w:space="0"/>
              <w:right w:val="single" w:color="auto" w:sz="4" w:space="0"/>
            </w:tcBorders>
            <w:shd w:val="clear" w:color="auto" w:fill="auto"/>
            <w:vAlign w:val="center"/>
          </w:tcPr>
          <w:p w14:paraId="1F1D509C">
            <w:pPr>
              <w:widowControl/>
              <w:ind w:right="-154" w:rightChars="-55"/>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包含工厂建模、产品工艺、资源管理、标准日历、日历工时、资源工时日历、设备台账、设备工时日历、排单策略规则设置、排产运算、结果调整、负荷分析等功能</w:t>
            </w:r>
          </w:p>
        </w:tc>
        <w:tc>
          <w:tcPr>
            <w:tcW w:w="4092" w:type="dxa"/>
            <w:tcBorders>
              <w:top w:val="single" w:color="auto" w:sz="4" w:space="0"/>
              <w:left w:val="nil"/>
              <w:bottom w:val="single" w:color="auto" w:sz="4" w:space="0"/>
              <w:right w:val="single" w:color="auto" w:sz="4" w:space="0"/>
            </w:tcBorders>
            <w:shd w:val="clear" w:color="auto" w:fill="auto"/>
            <w:vAlign w:val="center"/>
          </w:tcPr>
          <w:p w14:paraId="42AA3827">
            <w:pPr>
              <w:widowControl/>
              <w:jc w:val="left"/>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解决企业对于排产依赖人为经验；对人为性排产结果的准确性、合理性、负荷情况无法准确预测，只能生产过程出现异常进行调整；企业的生产过程对消息获取不及时，当对情况有所了解后，没法快速响应事件对计划进行重排；</w:t>
            </w:r>
          </w:p>
        </w:tc>
        <w:tc>
          <w:tcPr>
            <w:tcW w:w="2043" w:type="dxa"/>
            <w:tcBorders>
              <w:top w:val="single" w:color="auto" w:sz="4" w:space="0"/>
              <w:left w:val="nil"/>
              <w:bottom w:val="single" w:color="auto" w:sz="4" w:space="0"/>
              <w:right w:val="single" w:color="auto" w:sz="4" w:space="0"/>
            </w:tcBorders>
            <w:shd w:val="clear" w:color="auto" w:fill="auto"/>
            <w:vAlign w:val="center"/>
          </w:tcPr>
          <w:p w14:paraId="173914F3">
            <w:pPr>
              <w:widowControl/>
              <w:ind w:right="-171" w:rightChars="-61"/>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30万元-80万元/套</w:t>
            </w:r>
          </w:p>
        </w:tc>
        <w:tc>
          <w:tcPr>
            <w:tcW w:w="2850" w:type="dxa"/>
            <w:tcBorders>
              <w:top w:val="single" w:color="auto" w:sz="4" w:space="0"/>
              <w:left w:val="nil"/>
              <w:bottom w:val="single" w:color="auto" w:sz="4" w:space="0"/>
              <w:right w:val="single" w:color="auto" w:sz="4" w:space="0"/>
            </w:tcBorders>
            <w:shd w:val="clear" w:color="auto" w:fill="auto"/>
            <w:vAlign w:val="center"/>
          </w:tcPr>
          <w:p w14:paraId="03E56D85">
            <w:pPr>
              <w:widowControl/>
              <w:jc w:val="left"/>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佛山市南嘉包装科技股份有限公司</w:t>
            </w:r>
          </w:p>
        </w:tc>
      </w:tr>
      <w:tr w14:paraId="2BDE95DA">
        <w:tblPrEx>
          <w:tblCellMar>
            <w:top w:w="0" w:type="dxa"/>
            <w:left w:w="108" w:type="dxa"/>
            <w:bottom w:w="0" w:type="dxa"/>
            <w:right w:w="108" w:type="dxa"/>
          </w:tblCellMar>
        </w:tblPrEx>
        <w:trPr>
          <w:trHeight w:val="601" w:hRule="atLeast"/>
        </w:trPr>
        <w:tc>
          <w:tcPr>
            <w:tcW w:w="715" w:type="dxa"/>
            <w:tcBorders>
              <w:top w:val="single" w:color="auto" w:sz="4" w:space="0"/>
              <w:left w:val="single" w:color="auto" w:sz="4" w:space="0"/>
              <w:bottom w:val="single" w:color="auto" w:sz="4" w:space="0"/>
              <w:right w:val="single" w:color="auto" w:sz="4" w:space="0"/>
            </w:tcBorders>
            <w:shd w:val="clear" w:color="auto" w:fill="auto"/>
            <w:vAlign w:val="center"/>
          </w:tcPr>
          <w:p w14:paraId="41E71C34">
            <w:pPr>
              <w:widowControl/>
              <w:numPr>
                <w:ilvl w:val="0"/>
                <w:numId w:val="2"/>
              </w:numPr>
              <w:jc w:val="center"/>
              <w:textAlignment w:val="center"/>
              <w:rPr>
                <w:rFonts w:hint="eastAsia" w:ascii="仿宋_GB2312" w:hAnsi="仿宋_GB2312" w:eastAsia="仿宋_GB2312" w:cs="仿宋_GB2312"/>
                <w:kern w:val="0"/>
                <w:sz w:val="24"/>
                <w:szCs w:val="24"/>
              </w:rPr>
            </w:pPr>
          </w:p>
        </w:tc>
        <w:tc>
          <w:tcPr>
            <w:tcW w:w="1602" w:type="dxa"/>
            <w:tcBorders>
              <w:top w:val="single" w:color="auto" w:sz="4" w:space="0"/>
              <w:left w:val="nil"/>
              <w:bottom w:val="single" w:color="auto" w:sz="4" w:space="0"/>
              <w:right w:val="single" w:color="auto" w:sz="4" w:space="0"/>
            </w:tcBorders>
            <w:shd w:val="clear" w:color="auto" w:fill="auto"/>
            <w:vAlign w:val="center"/>
          </w:tcPr>
          <w:p w14:paraId="5A31D932">
            <w:pPr>
              <w:widowControl/>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腾一WMS云平台V1.0</w:t>
            </w:r>
          </w:p>
        </w:tc>
        <w:tc>
          <w:tcPr>
            <w:tcW w:w="2613" w:type="dxa"/>
            <w:tcBorders>
              <w:top w:val="single" w:color="auto" w:sz="4" w:space="0"/>
              <w:left w:val="nil"/>
              <w:bottom w:val="single" w:color="auto" w:sz="4" w:space="0"/>
              <w:right w:val="single" w:color="auto" w:sz="4" w:space="0"/>
            </w:tcBorders>
            <w:shd w:val="clear" w:color="auto" w:fill="auto"/>
            <w:vAlign w:val="center"/>
          </w:tcPr>
          <w:p w14:paraId="456638FE">
            <w:pPr>
              <w:widowControl/>
              <w:ind w:right="-154" w:rightChars="-55"/>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包含工厂建模、仓库信息、库存信息、仓单仓库类型、条码规则、批次库存信息、PDA出库管理、PDA入库管理、PDA信息导航、拣选分单规则、拣选先进先出、库龄呆滞物料分析、月均消耗率库存综合对比等功能</w:t>
            </w:r>
          </w:p>
        </w:tc>
        <w:tc>
          <w:tcPr>
            <w:tcW w:w="4092" w:type="dxa"/>
            <w:tcBorders>
              <w:top w:val="single" w:color="auto" w:sz="4" w:space="0"/>
              <w:left w:val="nil"/>
              <w:bottom w:val="single" w:color="auto" w:sz="4" w:space="0"/>
              <w:right w:val="single" w:color="auto" w:sz="4" w:space="0"/>
            </w:tcBorders>
            <w:shd w:val="clear" w:color="auto" w:fill="auto"/>
            <w:vAlign w:val="center"/>
          </w:tcPr>
          <w:p w14:paraId="7DA53C57">
            <w:pPr>
              <w:widowControl/>
              <w:jc w:val="left"/>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解决仓库管理靠传统仓账卡记录；过分依赖仓管员的经验；仓库资源独立性高，资源无法共用；无法有效控制先进先出；仓管员的操作没有有效指引，效率低下；没有批次级管控，无法进行质量追溯问题；提高库存准确率；降低库存成本</w:t>
            </w:r>
          </w:p>
        </w:tc>
        <w:tc>
          <w:tcPr>
            <w:tcW w:w="2043" w:type="dxa"/>
            <w:tcBorders>
              <w:top w:val="single" w:color="auto" w:sz="4" w:space="0"/>
              <w:left w:val="nil"/>
              <w:bottom w:val="single" w:color="auto" w:sz="4" w:space="0"/>
              <w:right w:val="single" w:color="auto" w:sz="4" w:space="0"/>
            </w:tcBorders>
            <w:shd w:val="clear" w:color="auto" w:fill="auto"/>
            <w:vAlign w:val="center"/>
          </w:tcPr>
          <w:p w14:paraId="4708CE2A">
            <w:pPr>
              <w:widowControl/>
              <w:ind w:right="-171" w:rightChars="-61"/>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30万元-60万元/套</w:t>
            </w:r>
          </w:p>
        </w:tc>
        <w:tc>
          <w:tcPr>
            <w:tcW w:w="2850" w:type="dxa"/>
            <w:tcBorders>
              <w:top w:val="single" w:color="auto" w:sz="4" w:space="0"/>
              <w:left w:val="nil"/>
              <w:bottom w:val="single" w:color="auto" w:sz="4" w:space="0"/>
              <w:right w:val="single" w:color="auto" w:sz="4" w:space="0"/>
            </w:tcBorders>
            <w:shd w:val="clear" w:color="auto" w:fill="auto"/>
            <w:vAlign w:val="center"/>
          </w:tcPr>
          <w:p w14:paraId="37DA0523">
            <w:pPr>
              <w:widowControl/>
              <w:jc w:val="left"/>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广东吉康环境系统科技有限公司、佛山市锦泽致盛智能科技有限公司、佛山市云雀振动器有限公司</w:t>
            </w:r>
          </w:p>
        </w:tc>
      </w:tr>
      <w:tr w14:paraId="291C99EA">
        <w:tblPrEx>
          <w:tblCellMar>
            <w:top w:w="0" w:type="dxa"/>
            <w:left w:w="108" w:type="dxa"/>
            <w:bottom w:w="0" w:type="dxa"/>
            <w:right w:w="108" w:type="dxa"/>
          </w:tblCellMar>
        </w:tblPrEx>
        <w:trPr>
          <w:trHeight w:val="601" w:hRule="atLeast"/>
        </w:trPr>
        <w:tc>
          <w:tcPr>
            <w:tcW w:w="715" w:type="dxa"/>
            <w:tcBorders>
              <w:top w:val="single" w:color="auto" w:sz="4" w:space="0"/>
              <w:left w:val="single" w:color="auto" w:sz="4" w:space="0"/>
              <w:bottom w:val="single" w:color="auto" w:sz="4" w:space="0"/>
              <w:right w:val="single" w:color="auto" w:sz="4" w:space="0"/>
            </w:tcBorders>
            <w:shd w:val="clear" w:color="auto" w:fill="auto"/>
            <w:vAlign w:val="center"/>
          </w:tcPr>
          <w:p w14:paraId="1527A643">
            <w:pPr>
              <w:widowControl/>
              <w:numPr>
                <w:ilvl w:val="0"/>
                <w:numId w:val="2"/>
              </w:numPr>
              <w:jc w:val="center"/>
              <w:textAlignment w:val="center"/>
              <w:rPr>
                <w:rFonts w:hint="eastAsia" w:ascii="仿宋_GB2312" w:hAnsi="仿宋_GB2312" w:eastAsia="仿宋_GB2312" w:cs="仿宋_GB2312"/>
                <w:kern w:val="0"/>
                <w:sz w:val="24"/>
                <w:szCs w:val="24"/>
              </w:rPr>
            </w:pPr>
          </w:p>
        </w:tc>
        <w:tc>
          <w:tcPr>
            <w:tcW w:w="1602" w:type="dxa"/>
            <w:tcBorders>
              <w:top w:val="single" w:color="auto" w:sz="4" w:space="0"/>
              <w:left w:val="nil"/>
              <w:bottom w:val="single" w:color="auto" w:sz="4" w:space="0"/>
              <w:right w:val="single" w:color="auto" w:sz="4" w:space="0"/>
            </w:tcBorders>
            <w:shd w:val="clear" w:color="auto" w:fill="auto"/>
            <w:vAlign w:val="center"/>
          </w:tcPr>
          <w:p w14:paraId="2D22188E">
            <w:pPr>
              <w:widowControl/>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腾一飞龙MOM云平台V1.0</w:t>
            </w:r>
          </w:p>
        </w:tc>
        <w:tc>
          <w:tcPr>
            <w:tcW w:w="2613" w:type="dxa"/>
            <w:tcBorders>
              <w:top w:val="single" w:color="auto" w:sz="4" w:space="0"/>
              <w:left w:val="nil"/>
              <w:bottom w:val="single" w:color="auto" w:sz="4" w:space="0"/>
              <w:right w:val="single" w:color="auto" w:sz="4" w:space="0"/>
            </w:tcBorders>
            <w:shd w:val="clear" w:color="auto" w:fill="auto"/>
            <w:vAlign w:val="center"/>
          </w:tcPr>
          <w:p w14:paraId="1014CC9E">
            <w:pPr>
              <w:widowControl/>
              <w:ind w:right="-154" w:rightChars="-55"/>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提供一体化MOM平台,包含工厂建模、仓库信息、库存信息、仓单仓库类型、条码规则、批次库存信息、PDA出库管理、PDA入库管理、PDA信息导航、拣选分单规则、拣选先进先出、库龄呆滞物料分析、月均消耗率库存综合对比、产品工艺、生产派工管理、车间小程序、品质报表、设备管理、车间绩效、模具管理、检验项目、检验不合格大类/小类/不良缺陷、质量检验方案、物料检验方案、工控机PC：首检、巡检、终检、始检、来料检验、质检报告等功能</w:t>
            </w:r>
          </w:p>
        </w:tc>
        <w:tc>
          <w:tcPr>
            <w:tcW w:w="4092" w:type="dxa"/>
            <w:tcBorders>
              <w:top w:val="single" w:color="auto" w:sz="4" w:space="0"/>
              <w:left w:val="nil"/>
              <w:bottom w:val="single" w:color="auto" w:sz="4" w:space="0"/>
              <w:right w:val="single" w:color="auto" w:sz="4" w:space="0"/>
            </w:tcBorders>
            <w:shd w:val="clear" w:color="auto" w:fill="auto"/>
            <w:vAlign w:val="center"/>
          </w:tcPr>
          <w:p w14:paraId="08FA7263">
            <w:pPr>
              <w:widowControl/>
              <w:jc w:val="left"/>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飞龙MOM云平台含轻量级的ERP、SRM、MES、WMS、QMS、BI等系统，解决企业需要购买多方系统的困扰和整合难度，多系统之间的流程融合度低，容易出现连接管控断层，并且各系统对接成本高、难度大、失败率高；</w:t>
            </w:r>
          </w:p>
        </w:tc>
        <w:tc>
          <w:tcPr>
            <w:tcW w:w="2043" w:type="dxa"/>
            <w:tcBorders>
              <w:top w:val="single" w:color="auto" w:sz="4" w:space="0"/>
              <w:left w:val="nil"/>
              <w:bottom w:val="single" w:color="auto" w:sz="4" w:space="0"/>
              <w:right w:val="single" w:color="auto" w:sz="4" w:space="0"/>
            </w:tcBorders>
            <w:shd w:val="clear" w:color="auto" w:fill="auto"/>
            <w:vAlign w:val="center"/>
          </w:tcPr>
          <w:p w14:paraId="0B030128">
            <w:pPr>
              <w:widowControl/>
              <w:ind w:right="-171" w:rightChars="-61"/>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60万元-260万元/套</w:t>
            </w:r>
          </w:p>
        </w:tc>
        <w:tc>
          <w:tcPr>
            <w:tcW w:w="2850" w:type="dxa"/>
            <w:tcBorders>
              <w:top w:val="single" w:color="auto" w:sz="4" w:space="0"/>
              <w:left w:val="nil"/>
              <w:bottom w:val="single" w:color="auto" w:sz="4" w:space="0"/>
              <w:right w:val="single" w:color="auto" w:sz="4" w:space="0"/>
            </w:tcBorders>
            <w:shd w:val="clear" w:color="auto" w:fill="auto"/>
            <w:vAlign w:val="center"/>
          </w:tcPr>
          <w:p w14:paraId="0D50100F">
            <w:pPr>
              <w:widowControl/>
              <w:jc w:val="left"/>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佛山市三乔焊接实业有限公司、佛山三友汽车部件制造有限公司、佛山泰铝新材料有限公司、佛山克莱汽车照明股份有限公司</w:t>
            </w:r>
          </w:p>
        </w:tc>
      </w:tr>
      <w:tr w14:paraId="4CB736BE">
        <w:tblPrEx>
          <w:tblCellMar>
            <w:top w:w="0" w:type="dxa"/>
            <w:left w:w="108" w:type="dxa"/>
            <w:bottom w:w="0" w:type="dxa"/>
            <w:right w:w="108" w:type="dxa"/>
          </w:tblCellMar>
        </w:tblPrEx>
        <w:trPr>
          <w:trHeight w:val="601" w:hRule="atLeast"/>
        </w:trPr>
        <w:tc>
          <w:tcPr>
            <w:tcW w:w="715" w:type="dxa"/>
            <w:tcBorders>
              <w:top w:val="single" w:color="auto" w:sz="4" w:space="0"/>
              <w:left w:val="single" w:color="auto" w:sz="4" w:space="0"/>
              <w:bottom w:val="single" w:color="auto" w:sz="4" w:space="0"/>
              <w:right w:val="single" w:color="auto" w:sz="4" w:space="0"/>
            </w:tcBorders>
            <w:shd w:val="clear" w:color="auto" w:fill="auto"/>
            <w:vAlign w:val="center"/>
          </w:tcPr>
          <w:p w14:paraId="4949797A">
            <w:pPr>
              <w:widowControl/>
              <w:numPr>
                <w:ilvl w:val="0"/>
                <w:numId w:val="2"/>
              </w:numPr>
              <w:jc w:val="center"/>
              <w:textAlignment w:val="center"/>
              <w:rPr>
                <w:rFonts w:hint="eastAsia" w:ascii="仿宋_GB2312" w:hAnsi="仿宋_GB2312" w:eastAsia="仿宋_GB2312" w:cs="仿宋_GB2312"/>
                <w:kern w:val="0"/>
                <w:sz w:val="24"/>
                <w:szCs w:val="24"/>
              </w:rPr>
            </w:pPr>
          </w:p>
        </w:tc>
        <w:tc>
          <w:tcPr>
            <w:tcW w:w="1602" w:type="dxa"/>
            <w:tcBorders>
              <w:top w:val="single" w:color="auto" w:sz="4" w:space="0"/>
              <w:left w:val="nil"/>
              <w:bottom w:val="single" w:color="auto" w:sz="4" w:space="0"/>
              <w:right w:val="single" w:color="auto" w:sz="4" w:space="0"/>
            </w:tcBorders>
            <w:shd w:val="clear" w:color="auto" w:fill="auto"/>
            <w:vAlign w:val="center"/>
          </w:tcPr>
          <w:p w14:paraId="22C62480">
            <w:pPr>
              <w:widowControl/>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腾一飞龙MOM平台BI软件V1.0</w:t>
            </w:r>
          </w:p>
        </w:tc>
        <w:tc>
          <w:tcPr>
            <w:tcW w:w="2613" w:type="dxa"/>
            <w:tcBorders>
              <w:top w:val="single" w:color="auto" w:sz="4" w:space="0"/>
              <w:left w:val="nil"/>
              <w:bottom w:val="single" w:color="auto" w:sz="4" w:space="0"/>
              <w:right w:val="single" w:color="auto" w:sz="4" w:space="0"/>
            </w:tcBorders>
            <w:shd w:val="clear" w:color="auto" w:fill="auto"/>
            <w:vAlign w:val="center"/>
          </w:tcPr>
          <w:p w14:paraId="2672FA8C">
            <w:pPr>
              <w:widowControl/>
              <w:ind w:right="-154" w:rightChars="-55"/>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包含数据连接、SQL方案配置、BI看板配置、BI导航设置、BI模块组件配置、BI图形选项配置、底层查询过滤条件设置、联动设置等功能</w:t>
            </w:r>
          </w:p>
        </w:tc>
        <w:tc>
          <w:tcPr>
            <w:tcW w:w="4092" w:type="dxa"/>
            <w:tcBorders>
              <w:top w:val="single" w:color="auto" w:sz="4" w:space="0"/>
              <w:left w:val="nil"/>
              <w:bottom w:val="single" w:color="auto" w:sz="4" w:space="0"/>
              <w:right w:val="single" w:color="auto" w:sz="4" w:space="0"/>
            </w:tcBorders>
            <w:shd w:val="clear" w:color="auto" w:fill="auto"/>
            <w:vAlign w:val="center"/>
          </w:tcPr>
          <w:p w14:paraId="2402A19B">
            <w:pPr>
              <w:widowControl/>
              <w:jc w:val="left"/>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BI系统通过灵活的配置，可以跨不同系统的数据库链接及展示，可以解决企业存在多个系统，但仍然属于数据孤岛，数据无法共同产生价值；数据在后台无法直观呈现；企业已经产生的数据按照企业管理者需求进行调整数据呈现方式的成本高的问题；</w:t>
            </w:r>
          </w:p>
        </w:tc>
        <w:tc>
          <w:tcPr>
            <w:tcW w:w="2043" w:type="dxa"/>
            <w:tcBorders>
              <w:top w:val="single" w:color="auto" w:sz="4" w:space="0"/>
              <w:left w:val="nil"/>
              <w:bottom w:val="single" w:color="auto" w:sz="4" w:space="0"/>
              <w:right w:val="single" w:color="auto" w:sz="4" w:space="0"/>
            </w:tcBorders>
            <w:shd w:val="clear" w:color="auto" w:fill="auto"/>
            <w:vAlign w:val="center"/>
          </w:tcPr>
          <w:p w14:paraId="13FE7B7F">
            <w:pPr>
              <w:widowControl/>
              <w:ind w:right="-171" w:rightChars="-61"/>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3万元-20万元/套</w:t>
            </w:r>
          </w:p>
        </w:tc>
        <w:tc>
          <w:tcPr>
            <w:tcW w:w="2850" w:type="dxa"/>
            <w:tcBorders>
              <w:top w:val="single" w:color="auto" w:sz="4" w:space="0"/>
              <w:left w:val="nil"/>
              <w:bottom w:val="single" w:color="auto" w:sz="4" w:space="0"/>
              <w:right w:val="single" w:color="auto" w:sz="4" w:space="0"/>
            </w:tcBorders>
            <w:shd w:val="clear" w:color="auto" w:fill="auto"/>
            <w:vAlign w:val="center"/>
          </w:tcPr>
          <w:p w14:paraId="24D475DB">
            <w:pPr>
              <w:widowControl/>
              <w:jc w:val="left"/>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佛山市南海区绿智电机设备有限公司、佛山市三乔焊接实业有限公司、佛山三友汽车部件制造有限公司</w:t>
            </w:r>
          </w:p>
        </w:tc>
      </w:tr>
      <w:tr w14:paraId="75D106EE">
        <w:tblPrEx>
          <w:tblCellMar>
            <w:top w:w="0" w:type="dxa"/>
            <w:left w:w="108" w:type="dxa"/>
            <w:bottom w:w="0" w:type="dxa"/>
            <w:right w:w="108" w:type="dxa"/>
          </w:tblCellMar>
        </w:tblPrEx>
        <w:trPr>
          <w:trHeight w:val="611" w:hRule="atLeast"/>
        </w:trPr>
        <w:tc>
          <w:tcPr>
            <w:tcW w:w="715" w:type="dxa"/>
            <w:tcBorders>
              <w:top w:val="single" w:color="auto" w:sz="4" w:space="0"/>
              <w:left w:val="single" w:color="auto" w:sz="4" w:space="0"/>
              <w:bottom w:val="single" w:color="auto" w:sz="4" w:space="0"/>
              <w:right w:val="single" w:color="auto" w:sz="4" w:space="0"/>
            </w:tcBorders>
            <w:shd w:val="clear" w:color="auto" w:fill="auto"/>
            <w:vAlign w:val="center"/>
          </w:tcPr>
          <w:p w14:paraId="2BBBF715">
            <w:pPr>
              <w:widowControl/>
              <w:numPr>
                <w:ilvl w:val="0"/>
                <w:numId w:val="2"/>
              </w:numPr>
              <w:jc w:val="center"/>
              <w:textAlignment w:val="center"/>
              <w:rPr>
                <w:rFonts w:hint="eastAsia" w:ascii="仿宋_GB2312" w:hAnsi="仿宋_GB2312" w:eastAsia="仿宋_GB2312" w:cs="仿宋_GB2312"/>
                <w:kern w:val="0"/>
                <w:sz w:val="24"/>
                <w:szCs w:val="24"/>
              </w:rPr>
            </w:pPr>
          </w:p>
        </w:tc>
        <w:tc>
          <w:tcPr>
            <w:tcW w:w="1602" w:type="dxa"/>
            <w:tcBorders>
              <w:top w:val="single" w:color="auto" w:sz="4" w:space="0"/>
              <w:left w:val="nil"/>
              <w:bottom w:val="single" w:color="auto" w:sz="4" w:space="0"/>
              <w:right w:val="single" w:color="auto" w:sz="4" w:space="0"/>
            </w:tcBorders>
            <w:shd w:val="clear" w:color="auto" w:fill="auto"/>
            <w:vAlign w:val="center"/>
          </w:tcPr>
          <w:p w14:paraId="6502B539">
            <w:pPr>
              <w:widowControl/>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腾一质量管理系统V1.0</w:t>
            </w:r>
          </w:p>
        </w:tc>
        <w:tc>
          <w:tcPr>
            <w:tcW w:w="2613" w:type="dxa"/>
            <w:tcBorders>
              <w:top w:val="single" w:color="auto" w:sz="4" w:space="0"/>
              <w:left w:val="nil"/>
              <w:bottom w:val="single" w:color="auto" w:sz="4" w:space="0"/>
              <w:right w:val="single" w:color="auto" w:sz="4" w:space="0"/>
            </w:tcBorders>
            <w:shd w:val="clear" w:color="auto" w:fill="auto"/>
            <w:vAlign w:val="center"/>
          </w:tcPr>
          <w:p w14:paraId="33EF2852">
            <w:pPr>
              <w:widowControl/>
              <w:ind w:right="-154" w:rightChars="-55"/>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包含工厂建模、产品工艺、检验项目、检验不合格大类/小类/不良缺陷、质量检验方案、物料检验方案、工控机PC：首检、巡检、终检、始检、来料检验、质检报告等功能</w:t>
            </w:r>
          </w:p>
        </w:tc>
        <w:tc>
          <w:tcPr>
            <w:tcW w:w="4092" w:type="dxa"/>
            <w:tcBorders>
              <w:top w:val="single" w:color="auto" w:sz="4" w:space="0"/>
              <w:left w:val="nil"/>
              <w:bottom w:val="single" w:color="auto" w:sz="4" w:space="0"/>
              <w:right w:val="single" w:color="auto" w:sz="4" w:space="0"/>
            </w:tcBorders>
            <w:shd w:val="clear" w:color="auto" w:fill="auto"/>
            <w:vAlign w:val="center"/>
          </w:tcPr>
          <w:p w14:paraId="78EA98BE">
            <w:pPr>
              <w:widowControl/>
              <w:jc w:val="left"/>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解决企业质检流程没有结合到生产流程进行管控，传统质检过程变为手工滞后数据；需要人工录入表格手工记录单据内容，人工成本高，准确性低，存在篡改的可能性；无法多维度快速统计出质量相关报表给决策者提升管理水平；</w:t>
            </w:r>
          </w:p>
        </w:tc>
        <w:tc>
          <w:tcPr>
            <w:tcW w:w="2043" w:type="dxa"/>
            <w:tcBorders>
              <w:top w:val="single" w:color="auto" w:sz="4" w:space="0"/>
              <w:left w:val="nil"/>
              <w:bottom w:val="single" w:color="auto" w:sz="4" w:space="0"/>
              <w:right w:val="single" w:color="auto" w:sz="4" w:space="0"/>
            </w:tcBorders>
            <w:shd w:val="clear" w:color="auto" w:fill="auto"/>
            <w:vAlign w:val="center"/>
          </w:tcPr>
          <w:p w14:paraId="5AF2B1C0">
            <w:pPr>
              <w:widowControl/>
              <w:ind w:right="-171" w:rightChars="-61"/>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15万元-40万元/套</w:t>
            </w:r>
          </w:p>
        </w:tc>
        <w:tc>
          <w:tcPr>
            <w:tcW w:w="2850" w:type="dxa"/>
            <w:tcBorders>
              <w:top w:val="single" w:color="auto" w:sz="4" w:space="0"/>
              <w:left w:val="nil"/>
              <w:bottom w:val="single" w:color="auto" w:sz="4" w:space="0"/>
              <w:right w:val="single" w:color="auto" w:sz="4" w:space="0"/>
            </w:tcBorders>
            <w:shd w:val="clear" w:color="auto" w:fill="auto"/>
            <w:vAlign w:val="center"/>
          </w:tcPr>
          <w:p w14:paraId="2B99EEFD">
            <w:pPr>
              <w:widowControl/>
              <w:jc w:val="left"/>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佛山市南海区绿智电机设备有限公司、佛山三友汽车部件制造有限公司、广东赛因迪科技股份有限公司</w:t>
            </w:r>
          </w:p>
        </w:tc>
      </w:tr>
      <w:tr w14:paraId="6050FAA6">
        <w:tblPrEx>
          <w:tblCellMar>
            <w:top w:w="0" w:type="dxa"/>
            <w:left w:w="108" w:type="dxa"/>
            <w:bottom w:w="0" w:type="dxa"/>
            <w:right w:w="108" w:type="dxa"/>
          </w:tblCellMar>
        </w:tblPrEx>
        <w:trPr>
          <w:trHeight w:val="611" w:hRule="atLeast"/>
        </w:trPr>
        <w:tc>
          <w:tcPr>
            <w:tcW w:w="715" w:type="dxa"/>
            <w:tcBorders>
              <w:top w:val="single" w:color="auto" w:sz="4" w:space="0"/>
              <w:left w:val="single" w:color="auto" w:sz="4" w:space="0"/>
              <w:bottom w:val="single" w:color="auto" w:sz="4" w:space="0"/>
              <w:right w:val="single" w:color="auto" w:sz="4" w:space="0"/>
            </w:tcBorders>
            <w:shd w:val="clear" w:color="auto" w:fill="auto"/>
            <w:vAlign w:val="center"/>
          </w:tcPr>
          <w:p w14:paraId="6F03D909">
            <w:pPr>
              <w:widowControl/>
              <w:numPr>
                <w:ilvl w:val="0"/>
                <w:numId w:val="2"/>
              </w:numPr>
              <w:jc w:val="center"/>
              <w:textAlignment w:val="center"/>
              <w:rPr>
                <w:rFonts w:hint="eastAsia" w:ascii="仿宋_GB2312" w:hAnsi="仿宋_GB2312" w:eastAsia="仿宋_GB2312" w:cs="仿宋_GB2312"/>
                <w:kern w:val="0"/>
                <w:sz w:val="24"/>
                <w:szCs w:val="24"/>
              </w:rPr>
            </w:pPr>
          </w:p>
        </w:tc>
        <w:tc>
          <w:tcPr>
            <w:tcW w:w="1602" w:type="dxa"/>
            <w:tcBorders>
              <w:top w:val="single" w:color="auto" w:sz="4" w:space="0"/>
              <w:left w:val="nil"/>
              <w:bottom w:val="single" w:color="auto" w:sz="4" w:space="0"/>
              <w:right w:val="single" w:color="auto" w:sz="4" w:space="0"/>
            </w:tcBorders>
            <w:shd w:val="clear" w:color="auto" w:fill="auto"/>
            <w:vAlign w:val="center"/>
          </w:tcPr>
          <w:p w14:paraId="01AA22CA">
            <w:pPr>
              <w:widowControl/>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腾一E-SOP管理软件V2.0</w:t>
            </w:r>
          </w:p>
        </w:tc>
        <w:tc>
          <w:tcPr>
            <w:tcW w:w="2613" w:type="dxa"/>
            <w:tcBorders>
              <w:top w:val="single" w:color="auto" w:sz="4" w:space="0"/>
              <w:left w:val="nil"/>
              <w:bottom w:val="single" w:color="auto" w:sz="4" w:space="0"/>
              <w:right w:val="single" w:color="auto" w:sz="4" w:space="0"/>
            </w:tcBorders>
            <w:shd w:val="clear" w:color="auto" w:fill="auto"/>
            <w:vAlign w:val="center"/>
          </w:tcPr>
          <w:p w14:paraId="77053DE0">
            <w:pPr>
              <w:widowControl/>
              <w:ind w:right="-154" w:rightChars="-55"/>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包含文件类型、文件上传下载配置、文件操作记录、文件批量上传匹配、工控机等业务功能查看文件等功能</w:t>
            </w:r>
          </w:p>
        </w:tc>
        <w:tc>
          <w:tcPr>
            <w:tcW w:w="4092" w:type="dxa"/>
            <w:tcBorders>
              <w:top w:val="single" w:color="auto" w:sz="4" w:space="0"/>
              <w:left w:val="nil"/>
              <w:bottom w:val="single" w:color="auto" w:sz="4" w:space="0"/>
              <w:right w:val="single" w:color="auto" w:sz="4" w:space="0"/>
            </w:tcBorders>
            <w:shd w:val="clear" w:color="auto" w:fill="auto"/>
            <w:vAlign w:val="center"/>
          </w:tcPr>
          <w:p w14:paraId="1F23B7CF">
            <w:pPr>
              <w:widowControl/>
              <w:jc w:val="left"/>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解决企业对图纸的管控难度大，容易出现图纸版本管控失效导致生产事故；对图纸的引用效率低，通常一个订单需要耗费大量时间查找对应图纸资料；</w:t>
            </w:r>
          </w:p>
          <w:p w14:paraId="384F41C3">
            <w:pPr>
              <w:widowControl/>
              <w:jc w:val="left"/>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传统图纸保管模式安全性低，与人员捆绑性高；</w:t>
            </w:r>
          </w:p>
          <w:p w14:paraId="539AAD35">
            <w:pPr>
              <w:widowControl/>
              <w:jc w:val="left"/>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无法与外部进行互联；</w:t>
            </w:r>
          </w:p>
        </w:tc>
        <w:tc>
          <w:tcPr>
            <w:tcW w:w="2043" w:type="dxa"/>
            <w:tcBorders>
              <w:top w:val="single" w:color="auto" w:sz="4" w:space="0"/>
              <w:left w:val="nil"/>
              <w:bottom w:val="single" w:color="auto" w:sz="4" w:space="0"/>
              <w:right w:val="single" w:color="auto" w:sz="4" w:space="0"/>
            </w:tcBorders>
            <w:shd w:val="clear" w:color="auto" w:fill="auto"/>
            <w:vAlign w:val="center"/>
          </w:tcPr>
          <w:p w14:paraId="6FF39C26">
            <w:pPr>
              <w:widowControl/>
              <w:ind w:right="-171" w:rightChars="-61"/>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10万元-20万元/套</w:t>
            </w:r>
          </w:p>
        </w:tc>
        <w:tc>
          <w:tcPr>
            <w:tcW w:w="2850" w:type="dxa"/>
            <w:tcBorders>
              <w:top w:val="single" w:color="auto" w:sz="4" w:space="0"/>
              <w:left w:val="nil"/>
              <w:bottom w:val="single" w:color="auto" w:sz="4" w:space="0"/>
              <w:right w:val="single" w:color="auto" w:sz="4" w:space="0"/>
            </w:tcBorders>
            <w:shd w:val="clear" w:color="auto" w:fill="auto"/>
            <w:vAlign w:val="center"/>
          </w:tcPr>
          <w:p w14:paraId="6FBA4C19">
            <w:pPr>
              <w:widowControl/>
              <w:jc w:val="left"/>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佛山市源田床具机械有限公司、佛山三友汽车部件制造有限公司、广东赛因迪科技股份有限公司</w:t>
            </w:r>
          </w:p>
        </w:tc>
      </w:tr>
      <w:tr w14:paraId="5D36C2C9">
        <w:tblPrEx>
          <w:tblCellMar>
            <w:top w:w="0" w:type="dxa"/>
            <w:left w:w="108" w:type="dxa"/>
            <w:bottom w:w="0" w:type="dxa"/>
            <w:right w:w="108" w:type="dxa"/>
          </w:tblCellMar>
        </w:tblPrEx>
        <w:trPr>
          <w:trHeight w:val="611" w:hRule="atLeast"/>
        </w:trPr>
        <w:tc>
          <w:tcPr>
            <w:tcW w:w="715" w:type="dxa"/>
            <w:tcBorders>
              <w:top w:val="single" w:color="auto" w:sz="4" w:space="0"/>
              <w:left w:val="single" w:color="auto" w:sz="4" w:space="0"/>
              <w:bottom w:val="single" w:color="auto" w:sz="4" w:space="0"/>
              <w:right w:val="single" w:color="auto" w:sz="4" w:space="0"/>
            </w:tcBorders>
            <w:shd w:val="clear" w:color="auto" w:fill="auto"/>
            <w:vAlign w:val="center"/>
          </w:tcPr>
          <w:p w14:paraId="61CBD7B8">
            <w:pPr>
              <w:widowControl/>
              <w:numPr>
                <w:ilvl w:val="0"/>
                <w:numId w:val="2"/>
              </w:numPr>
              <w:jc w:val="center"/>
              <w:textAlignment w:val="center"/>
              <w:rPr>
                <w:rFonts w:hint="eastAsia" w:ascii="仿宋_GB2312" w:hAnsi="仿宋_GB2312" w:eastAsia="仿宋_GB2312" w:cs="仿宋_GB2312"/>
                <w:kern w:val="0"/>
                <w:sz w:val="24"/>
                <w:szCs w:val="24"/>
              </w:rPr>
            </w:pPr>
          </w:p>
        </w:tc>
        <w:tc>
          <w:tcPr>
            <w:tcW w:w="1602" w:type="dxa"/>
            <w:tcBorders>
              <w:top w:val="single" w:color="auto" w:sz="4" w:space="0"/>
              <w:left w:val="nil"/>
              <w:bottom w:val="single" w:color="auto" w:sz="4" w:space="0"/>
              <w:right w:val="single" w:color="auto" w:sz="4" w:space="0"/>
            </w:tcBorders>
            <w:shd w:val="clear" w:color="auto" w:fill="auto"/>
            <w:vAlign w:val="center"/>
          </w:tcPr>
          <w:p w14:paraId="641F8F66">
            <w:pPr>
              <w:widowControl/>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腾一IOT平台V1.0</w:t>
            </w:r>
          </w:p>
        </w:tc>
        <w:tc>
          <w:tcPr>
            <w:tcW w:w="2613" w:type="dxa"/>
            <w:tcBorders>
              <w:top w:val="single" w:color="auto" w:sz="4" w:space="0"/>
              <w:left w:val="nil"/>
              <w:bottom w:val="single" w:color="auto" w:sz="4" w:space="0"/>
              <w:right w:val="single" w:color="auto" w:sz="4" w:space="0"/>
            </w:tcBorders>
            <w:shd w:val="clear" w:color="auto" w:fill="auto"/>
            <w:vAlign w:val="center"/>
          </w:tcPr>
          <w:p w14:paraId="29CD28ED">
            <w:pPr>
              <w:widowControl/>
              <w:ind w:right="-154" w:rightChars="-55"/>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提供海量设备的接入和管理能力，将物理设备联接到云，支撑设备数据采集上云和云端下发命令给设备进行远程控制。支持多种工业通讯协议，支持工业协议的二次开发，提供边缘段的管理功能，提供数据转发和设备联动的功能。</w:t>
            </w:r>
          </w:p>
        </w:tc>
        <w:tc>
          <w:tcPr>
            <w:tcW w:w="4092" w:type="dxa"/>
            <w:tcBorders>
              <w:top w:val="single" w:color="auto" w:sz="4" w:space="0"/>
              <w:left w:val="nil"/>
              <w:bottom w:val="single" w:color="auto" w:sz="4" w:space="0"/>
              <w:right w:val="single" w:color="auto" w:sz="4" w:space="0"/>
            </w:tcBorders>
            <w:shd w:val="clear" w:color="auto" w:fill="auto"/>
            <w:vAlign w:val="center"/>
          </w:tcPr>
          <w:p w14:paraId="3EA7E304">
            <w:pPr>
              <w:widowControl/>
              <w:jc w:val="left"/>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包含产品信息、设备分类、设备管理、脚本插件、主题管理、云端下发、边缘管理、统计报表、规则中心、转发规则、设备联动规则等功能</w:t>
            </w:r>
          </w:p>
        </w:tc>
        <w:tc>
          <w:tcPr>
            <w:tcW w:w="2043" w:type="dxa"/>
            <w:tcBorders>
              <w:top w:val="single" w:color="auto" w:sz="4" w:space="0"/>
              <w:left w:val="nil"/>
              <w:bottom w:val="single" w:color="auto" w:sz="4" w:space="0"/>
              <w:right w:val="single" w:color="auto" w:sz="4" w:space="0"/>
            </w:tcBorders>
            <w:shd w:val="clear" w:color="auto" w:fill="auto"/>
            <w:vAlign w:val="center"/>
          </w:tcPr>
          <w:p w14:paraId="49BCDEE7">
            <w:pPr>
              <w:widowControl/>
              <w:ind w:right="-171" w:rightChars="-61"/>
              <w:jc w:val="center"/>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IoT平台：2000元-5000元/台</w:t>
            </w:r>
          </w:p>
          <w:p w14:paraId="6DC02493">
            <w:pPr>
              <w:widowControl/>
              <w:ind w:right="-171" w:rightChars="-61"/>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人工服务费用：2000元-3000元/人/天</w:t>
            </w:r>
          </w:p>
        </w:tc>
        <w:tc>
          <w:tcPr>
            <w:tcW w:w="2850" w:type="dxa"/>
            <w:tcBorders>
              <w:top w:val="single" w:color="auto" w:sz="4" w:space="0"/>
              <w:left w:val="nil"/>
              <w:bottom w:val="single" w:color="auto" w:sz="4" w:space="0"/>
              <w:right w:val="single" w:color="auto" w:sz="4" w:space="0"/>
            </w:tcBorders>
            <w:shd w:val="clear" w:color="auto" w:fill="auto"/>
            <w:vAlign w:val="center"/>
          </w:tcPr>
          <w:p w14:paraId="7F480160">
            <w:pPr>
              <w:widowControl/>
              <w:jc w:val="left"/>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佛山三友汽车部件制造有限公司、佛山市南海区绿智电机设备有限公司、佛山市源田床具机械有限公司</w:t>
            </w:r>
          </w:p>
        </w:tc>
      </w:tr>
      <w:tr w14:paraId="5877C089">
        <w:tblPrEx>
          <w:tblCellMar>
            <w:top w:w="0" w:type="dxa"/>
            <w:left w:w="108" w:type="dxa"/>
            <w:bottom w:w="0" w:type="dxa"/>
            <w:right w:w="108" w:type="dxa"/>
          </w:tblCellMar>
        </w:tblPrEx>
        <w:trPr>
          <w:trHeight w:val="611" w:hRule="atLeast"/>
        </w:trPr>
        <w:tc>
          <w:tcPr>
            <w:tcW w:w="715" w:type="dxa"/>
            <w:tcBorders>
              <w:top w:val="single" w:color="auto" w:sz="4" w:space="0"/>
              <w:left w:val="single" w:color="auto" w:sz="4" w:space="0"/>
              <w:bottom w:val="single" w:color="auto" w:sz="4" w:space="0"/>
              <w:right w:val="single" w:color="auto" w:sz="4" w:space="0"/>
            </w:tcBorders>
            <w:shd w:val="clear" w:color="auto" w:fill="auto"/>
            <w:vAlign w:val="center"/>
          </w:tcPr>
          <w:p w14:paraId="18DB806C">
            <w:pPr>
              <w:widowControl/>
              <w:numPr>
                <w:ilvl w:val="0"/>
                <w:numId w:val="2"/>
              </w:numPr>
              <w:jc w:val="center"/>
              <w:textAlignment w:val="center"/>
              <w:rPr>
                <w:rFonts w:hint="eastAsia" w:ascii="仿宋_GB2312" w:hAnsi="仿宋_GB2312" w:eastAsia="仿宋_GB2312" w:cs="仿宋_GB2312"/>
                <w:kern w:val="0"/>
                <w:sz w:val="24"/>
                <w:szCs w:val="24"/>
              </w:rPr>
            </w:pPr>
          </w:p>
        </w:tc>
        <w:tc>
          <w:tcPr>
            <w:tcW w:w="1602" w:type="dxa"/>
            <w:tcBorders>
              <w:top w:val="single" w:color="auto" w:sz="4" w:space="0"/>
              <w:left w:val="nil"/>
              <w:bottom w:val="single" w:color="auto" w:sz="4" w:space="0"/>
              <w:right w:val="single" w:color="auto" w:sz="4" w:space="0"/>
            </w:tcBorders>
            <w:shd w:val="clear" w:color="auto" w:fill="auto"/>
            <w:vAlign w:val="center"/>
          </w:tcPr>
          <w:p w14:paraId="37DA7C30">
            <w:pPr>
              <w:widowControl/>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腾一通知中心软件V1.0</w:t>
            </w:r>
          </w:p>
        </w:tc>
        <w:tc>
          <w:tcPr>
            <w:tcW w:w="2613" w:type="dxa"/>
            <w:tcBorders>
              <w:top w:val="single" w:color="auto" w:sz="4" w:space="0"/>
              <w:left w:val="nil"/>
              <w:bottom w:val="single" w:color="auto" w:sz="4" w:space="0"/>
              <w:right w:val="single" w:color="auto" w:sz="4" w:space="0"/>
            </w:tcBorders>
            <w:shd w:val="clear" w:color="auto" w:fill="auto"/>
            <w:vAlign w:val="center"/>
          </w:tcPr>
          <w:p w14:paraId="53DB05D1">
            <w:pPr>
              <w:widowControl/>
              <w:ind w:right="-154" w:rightChars="-55"/>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提供统一的消息通知平台，打通生产经营各个业务环节的交互障碍，提供多种通知方式（短信、邮件、微信公众号、企业微信机器人等），通过推送方案灵活搭建企业的消息通知体系。</w:t>
            </w:r>
          </w:p>
        </w:tc>
        <w:tc>
          <w:tcPr>
            <w:tcW w:w="4092" w:type="dxa"/>
            <w:tcBorders>
              <w:top w:val="single" w:color="auto" w:sz="4" w:space="0"/>
              <w:left w:val="nil"/>
              <w:bottom w:val="single" w:color="auto" w:sz="4" w:space="0"/>
              <w:right w:val="single" w:color="auto" w:sz="4" w:space="0"/>
            </w:tcBorders>
            <w:shd w:val="clear" w:color="auto" w:fill="auto"/>
            <w:vAlign w:val="center"/>
          </w:tcPr>
          <w:p w14:paraId="147B0E9A">
            <w:pPr>
              <w:widowControl/>
              <w:jc w:val="left"/>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包含通知方式配置、消息模板配置、消息发送测试、推送方案、联系人等功能</w:t>
            </w:r>
          </w:p>
        </w:tc>
        <w:tc>
          <w:tcPr>
            <w:tcW w:w="2043" w:type="dxa"/>
            <w:tcBorders>
              <w:top w:val="single" w:color="auto" w:sz="4" w:space="0"/>
              <w:left w:val="nil"/>
              <w:bottom w:val="single" w:color="auto" w:sz="4" w:space="0"/>
              <w:right w:val="single" w:color="auto" w:sz="4" w:space="0"/>
            </w:tcBorders>
            <w:shd w:val="clear" w:color="auto" w:fill="auto"/>
            <w:vAlign w:val="center"/>
          </w:tcPr>
          <w:p w14:paraId="4FEBDE18">
            <w:pPr>
              <w:widowControl/>
              <w:ind w:right="-171" w:rightChars="-61"/>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通知平台价格：1万元-5万元/套</w:t>
            </w:r>
          </w:p>
        </w:tc>
        <w:tc>
          <w:tcPr>
            <w:tcW w:w="2850" w:type="dxa"/>
            <w:tcBorders>
              <w:top w:val="single" w:color="auto" w:sz="4" w:space="0"/>
              <w:left w:val="nil"/>
              <w:bottom w:val="single" w:color="auto" w:sz="4" w:space="0"/>
              <w:right w:val="single" w:color="auto" w:sz="4" w:space="0"/>
            </w:tcBorders>
            <w:shd w:val="clear" w:color="auto" w:fill="auto"/>
            <w:vAlign w:val="center"/>
          </w:tcPr>
          <w:p w14:paraId="26B428BF">
            <w:pPr>
              <w:widowControl/>
              <w:jc w:val="left"/>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佛山三友汽车部件制造有限公司、佛山市南海区绿智电机设备有限公司、佛山市云雀振动器有限公司</w:t>
            </w:r>
          </w:p>
        </w:tc>
      </w:tr>
      <w:tr w14:paraId="110C33D2">
        <w:tblPrEx>
          <w:tblCellMar>
            <w:top w:w="0" w:type="dxa"/>
            <w:left w:w="108" w:type="dxa"/>
            <w:bottom w:w="0" w:type="dxa"/>
            <w:right w:w="108" w:type="dxa"/>
          </w:tblCellMar>
        </w:tblPrEx>
        <w:trPr>
          <w:trHeight w:val="611" w:hRule="atLeast"/>
        </w:trPr>
        <w:tc>
          <w:tcPr>
            <w:tcW w:w="715" w:type="dxa"/>
            <w:tcBorders>
              <w:top w:val="single" w:color="auto" w:sz="4" w:space="0"/>
              <w:left w:val="single" w:color="auto" w:sz="4" w:space="0"/>
              <w:bottom w:val="single" w:color="auto" w:sz="4" w:space="0"/>
              <w:right w:val="single" w:color="auto" w:sz="4" w:space="0"/>
            </w:tcBorders>
            <w:shd w:val="clear" w:color="auto" w:fill="auto"/>
            <w:vAlign w:val="center"/>
          </w:tcPr>
          <w:p w14:paraId="05221A32">
            <w:pPr>
              <w:widowControl/>
              <w:numPr>
                <w:ilvl w:val="0"/>
                <w:numId w:val="2"/>
              </w:numPr>
              <w:jc w:val="center"/>
              <w:textAlignment w:val="center"/>
              <w:rPr>
                <w:rFonts w:hint="eastAsia" w:ascii="仿宋_GB2312" w:hAnsi="仿宋_GB2312" w:eastAsia="仿宋_GB2312" w:cs="仿宋_GB2312"/>
                <w:kern w:val="0"/>
                <w:sz w:val="24"/>
                <w:szCs w:val="24"/>
              </w:rPr>
            </w:pPr>
          </w:p>
        </w:tc>
        <w:tc>
          <w:tcPr>
            <w:tcW w:w="1602" w:type="dxa"/>
            <w:tcBorders>
              <w:top w:val="single" w:color="auto" w:sz="4" w:space="0"/>
              <w:left w:val="nil"/>
              <w:bottom w:val="single" w:color="auto" w:sz="4" w:space="0"/>
              <w:right w:val="single" w:color="auto" w:sz="4" w:space="0"/>
            </w:tcBorders>
            <w:shd w:val="clear" w:color="auto" w:fill="auto"/>
            <w:vAlign w:val="center"/>
          </w:tcPr>
          <w:p w14:paraId="08539C27">
            <w:pPr>
              <w:widowControl/>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腾一数据中台软件V1.0</w:t>
            </w:r>
          </w:p>
        </w:tc>
        <w:tc>
          <w:tcPr>
            <w:tcW w:w="2613" w:type="dxa"/>
            <w:tcBorders>
              <w:top w:val="single" w:color="auto" w:sz="4" w:space="0"/>
              <w:left w:val="nil"/>
              <w:bottom w:val="single" w:color="auto" w:sz="4" w:space="0"/>
              <w:right w:val="single" w:color="auto" w:sz="4" w:space="0"/>
            </w:tcBorders>
            <w:shd w:val="clear" w:color="auto" w:fill="auto"/>
            <w:vAlign w:val="center"/>
          </w:tcPr>
          <w:p w14:paraId="0A9A2930">
            <w:pPr>
              <w:widowControl/>
              <w:ind w:right="-154" w:rightChars="-55"/>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提供数据采集、数据存储、任务调度等功能打通了企业内部各个信息孤岛的问题，再通过标签管理、模型管理、数据清洗等功能统一了标准的数据。最后通过数据开发生成相关的数据，为决策打下基础。</w:t>
            </w:r>
          </w:p>
        </w:tc>
        <w:tc>
          <w:tcPr>
            <w:tcW w:w="4092" w:type="dxa"/>
            <w:tcBorders>
              <w:top w:val="single" w:color="auto" w:sz="4" w:space="0"/>
              <w:left w:val="nil"/>
              <w:bottom w:val="single" w:color="auto" w:sz="4" w:space="0"/>
              <w:right w:val="single" w:color="auto" w:sz="4" w:space="0"/>
            </w:tcBorders>
            <w:shd w:val="clear" w:color="auto" w:fill="auto"/>
            <w:vAlign w:val="center"/>
          </w:tcPr>
          <w:p w14:paraId="572ABF92">
            <w:pPr>
              <w:widowControl/>
              <w:jc w:val="left"/>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包含数据采集、数据同步、数据开发、数据仓库、资产管理、模型管理（标签模型、算法模型）、标签管理、任务调度等功能</w:t>
            </w:r>
          </w:p>
        </w:tc>
        <w:tc>
          <w:tcPr>
            <w:tcW w:w="2043" w:type="dxa"/>
            <w:tcBorders>
              <w:top w:val="single" w:color="auto" w:sz="4" w:space="0"/>
              <w:left w:val="nil"/>
              <w:bottom w:val="single" w:color="auto" w:sz="4" w:space="0"/>
              <w:right w:val="single" w:color="auto" w:sz="4" w:space="0"/>
            </w:tcBorders>
            <w:shd w:val="clear" w:color="auto" w:fill="auto"/>
            <w:vAlign w:val="center"/>
          </w:tcPr>
          <w:p w14:paraId="1E043987">
            <w:pPr>
              <w:widowControl/>
              <w:ind w:right="-171" w:rightChars="-61"/>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数据中台价格：30万元-100万元/套</w:t>
            </w:r>
          </w:p>
        </w:tc>
        <w:tc>
          <w:tcPr>
            <w:tcW w:w="2850" w:type="dxa"/>
            <w:tcBorders>
              <w:top w:val="single" w:color="auto" w:sz="4" w:space="0"/>
              <w:left w:val="nil"/>
              <w:bottom w:val="single" w:color="auto" w:sz="4" w:space="0"/>
              <w:right w:val="single" w:color="auto" w:sz="4" w:space="0"/>
            </w:tcBorders>
            <w:shd w:val="clear" w:color="auto" w:fill="auto"/>
            <w:vAlign w:val="center"/>
          </w:tcPr>
          <w:p w14:paraId="231FC2B1">
            <w:pPr>
              <w:widowControl/>
              <w:jc w:val="left"/>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佛山市锦泽致盛智能科技有限公司、佛山市云雀振动器有限公司、景和智能制造(广东)有限公司</w:t>
            </w:r>
          </w:p>
        </w:tc>
      </w:tr>
      <w:tr w14:paraId="377EECAE">
        <w:tblPrEx>
          <w:tblCellMar>
            <w:top w:w="0" w:type="dxa"/>
            <w:left w:w="108" w:type="dxa"/>
            <w:bottom w:w="0" w:type="dxa"/>
            <w:right w:w="108" w:type="dxa"/>
          </w:tblCellMar>
        </w:tblPrEx>
        <w:trPr>
          <w:trHeight w:val="611" w:hRule="atLeast"/>
        </w:trPr>
        <w:tc>
          <w:tcPr>
            <w:tcW w:w="715" w:type="dxa"/>
            <w:tcBorders>
              <w:top w:val="single" w:color="auto" w:sz="4" w:space="0"/>
              <w:left w:val="single" w:color="auto" w:sz="4" w:space="0"/>
              <w:bottom w:val="single" w:color="auto" w:sz="4" w:space="0"/>
              <w:right w:val="single" w:color="auto" w:sz="4" w:space="0"/>
            </w:tcBorders>
            <w:shd w:val="clear" w:color="auto" w:fill="auto"/>
            <w:vAlign w:val="center"/>
          </w:tcPr>
          <w:p w14:paraId="1C2CA98D">
            <w:pPr>
              <w:widowControl/>
              <w:numPr>
                <w:ilvl w:val="0"/>
                <w:numId w:val="2"/>
              </w:numPr>
              <w:jc w:val="center"/>
              <w:textAlignment w:val="center"/>
              <w:rPr>
                <w:rFonts w:hint="eastAsia" w:ascii="仿宋_GB2312" w:hAnsi="仿宋_GB2312" w:eastAsia="仿宋_GB2312" w:cs="仿宋_GB2312"/>
                <w:kern w:val="0"/>
                <w:sz w:val="24"/>
                <w:szCs w:val="24"/>
              </w:rPr>
            </w:pPr>
          </w:p>
        </w:tc>
        <w:tc>
          <w:tcPr>
            <w:tcW w:w="1602" w:type="dxa"/>
            <w:tcBorders>
              <w:top w:val="single" w:color="auto" w:sz="4" w:space="0"/>
              <w:left w:val="nil"/>
              <w:bottom w:val="single" w:color="auto" w:sz="4" w:space="0"/>
              <w:right w:val="single" w:color="auto" w:sz="4" w:space="0"/>
            </w:tcBorders>
            <w:shd w:val="clear" w:color="auto" w:fill="auto"/>
            <w:vAlign w:val="center"/>
          </w:tcPr>
          <w:p w14:paraId="78714AC7">
            <w:pPr>
              <w:widowControl/>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交换机</w:t>
            </w:r>
          </w:p>
        </w:tc>
        <w:tc>
          <w:tcPr>
            <w:tcW w:w="2613" w:type="dxa"/>
            <w:tcBorders>
              <w:top w:val="single" w:color="auto" w:sz="4" w:space="0"/>
              <w:left w:val="nil"/>
              <w:bottom w:val="single" w:color="auto" w:sz="4" w:space="0"/>
              <w:right w:val="single" w:color="auto" w:sz="4" w:space="0"/>
            </w:tcBorders>
            <w:shd w:val="clear" w:color="auto" w:fill="auto"/>
            <w:vAlign w:val="center"/>
          </w:tcPr>
          <w:p w14:paraId="2D4EBC37">
            <w:pPr>
              <w:widowControl/>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交换机主要功能在于实现数据包的高效转发与路由选择。通过学习和维护MAC地址表，确保数据包能够准确、快速地送达目标设备。同时，交换机支持VLAN划分，实现网络逻辑隔离，增强安全性和灵活性。此外，它还具备流量控制、QoS支持、安全控制等功能，以优化网络性能，保障数据传输的可靠性和安全性。</w:t>
            </w:r>
          </w:p>
        </w:tc>
        <w:tc>
          <w:tcPr>
            <w:tcW w:w="4092" w:type="dxa"/>
            <w:tcBorders>
              <w:top w:val="single" w:color="auto" w:sz="4" w:space="0"/>
              <w:left w:val="nil"/>
              <w:bottom w:val="single" w:color="auto" w:sz="4" w:space="0"/>
              <w:right w:val="single" w:color="auto" w:sz="4" w:space="0"/>
            </w:tcBorders>
            <w:shd w:val="clear" w:color="auto" w:fill="auto"/>
            <w:vAlign w:val="center"/>
          </w:tcPr>
          <w:p w14:paraId="409750A3">
            <w:pPr>
              <w:widowControl/>
              <w:jc w:val="left"/>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该解决方案旨在为用户提供优质的网络通信服务。</w:t>
            </w:r>
            <w:r>
              <w:rPr>
                <w:rFonts w:hint="eastAsia" w:ascii="仿宋" w:hAnsi="仿宋" w:cs="仿宋"/>
                <w:color w:val="000000"/>
                <w:kern w:val="0"/>
                <w:sz w:val="24"/>
                <w:szCs w:val="24"/>
                <w:lang w:bidi="ar"/>
              </w:rPr>
              <w:br w:type="textWrapping"/>
            </w:r>
            <w:r>
              <w:rPr>
                <w:rFonts w:hint="eastAsia" w:ascii="仿宋" w:hAnsi="仿宋" w:cs="仿宋"/>
                <w:color w:val="000000"/>
                <w:kern w:val="0"/>
                <w:sz w:val="24"/>
                <w:szCs w:val="24"/>
                <w:lang w:bidi="ar"/>
              </w:rPr>
              <w:t>1、高性能设计：交换机采用先进的硬件和软件技术，确保高速、低延迟的数据转发能力，满足现代网络对带宽和性能的高要求。</w:t>
            </w:r>
            <w:r>
              <w:rPr>
                <w:rFonts w:hint="eastAsia" w:ascii="仿宋" w:hAnsi="仿宋" w:cs="仿宋"/>
                <w:color w:val="000000"/>
                <w:kern w:val="0"/>
                <w:sz w:val="24"/>
                <w:szCs w:val="24"/>
                <w:lang w:bidi="ar"/>
              </w:rPr>
              <w:br w:type="textWrapping"/>
            </w:r>
            <w:r>
              <w:rPr>
                <w:rFonts w:hint="eastAsia" w:ascii="仿宋" w:hAnsi="仿宋" w:cs="仿宋"/>
                <w:color w:val="000000"/>
                <w:kern w:val="0"/>
                <w:sz w:val="24"/>
                <w:szCs w:val="24"/>
                <w:lang w:bidi="ar"/>
              </w:rPr>
              <w:t>2、灵活配置与扩展：提供丰富的接口类型和模块化设计，支持多种网络协议和VLAN划分，便于用户根据实际需求进行灵活配置和扩展。</w:t>
            </w:r>
            <w:r>
              <w:rPr>
                <w:rFonts w:hint="eastAsia" w:ascii="仿宋" w:hAnsi="仿宋" w:cs="仿宋"/>
                <w:color w:val="000000"/>
                <w:kern w:val="0"/>
                <w:sz w:val="24"/>
                <w:szCs w:val="24"/>
                <w:lang w:bidi="ar"/>
              </w:rPr>
              <w:br w:type="textWrapping"/>
            </w:r>
            <w:r>
              <w:rPr>
                <w:rFonts w:hint="eastAsia" w:ascii="仿宋" w:hAnsi="仿宋" w:cs="仿宋"/>
                <w:color w:val="000000"/>
                <w:kern w:val="0"/>
                <w:sz w:val="24"/>
                <w:szCs w:val="24"/>
                <w:lang w:bidi="ar"/>
              </w:rPr>
              <w:t>3、高可靠性保障：通过冗余电源、热插拔模块、故障自动恢复等机制，确保交换机在复杂网络环境中的高可靠性和稳定性。</w:t>
            </w:r>
            <w:r>
              <w:rPr>
                <w:rFonts w:hint="eastAsia" w:ascii="仿宋" w:hAnsi="仿宋" w:cs="仿宋"/>
                <w:color w:val="000000"/>
                <w:kern w:val="0"/>
                <w:sz w:val="24"/>
                <w:szCs w:val="24"/>
                <w:lang w:bidi="ar"/>
              </w:rPr>
              <w:br w:type="textWrapping"/>
            </w:r>
            <w:r>
              <w:rPr>
                <w:rFonts w:hint="eastAsia" w:ascii="仿宋" w:hAnsi="仿宋" w:cs="仿宋"/>
                <w:color w:val="000000"/>
                <w:kern w:val="0"/>
                <w:sz w:val="24"/>
                <w:szCs w:val="24"/>
                <w:lang w:bidi="ar"/>
              </w:rPr>
              <w:t>4、智能运维管理：集成先进的网络管理软件和工具，支持远程监控、故障诊断、性能优化等功能，简化运维流程，提高运维效率。</w:t>
            </w:r>
            <w:r>
              <w:rPr>
                <w:rFonts w:hint="eastAsia" w:ascii="仿宋" w:hAnsi="仿宋" w:cs="仿宋"/>
                <w:color w:val="000000"/>
                <w:kern w:val="0"/>
                <w:sz w:val="24"/>
                <w:szCs w:val="24"/>
                <w:lang w:bidi="ar"/>
              </w:rPr>
              <w:br w:type="textWrapping"/>
            </w:r>
            <w:r>
              <w:rPr>
                <w:rFonts w:hint="eastAsia" w:ascii="仿宋" w:hAnsi="仿宋" w:cs="仿宋"/>
                <w:color w:val="000000"/>
                <w:kern w:val="0"/>
                <w:sz w:val="24"/>
                <w:szCs w:val="24"/>
                <w:lang w:bidi="ar"/>
              </w:rPr>
              <w:t>5、绿色节能：采用低功耗设计和高效散热技术，降低能耗，符合节能减排的环保理念。</w:t>
            </w:r>
          </w:p>
        </w:tc>
        <w:tc>
          <w:tcPr>
            <w:tcW w:w="2043" w:type="dxa"/>
            <w:tcBorders>
              <w:top w:val="single" w:color="auto" w:sz="4" w:space="0"/>
              <w:left w:val="nil"/>
              <w:bottom w:val="single" w:color="auto" w:sz="4" w:space="0"/>
              <w:right w:val="single" w:color="auto" w:sz="4" w:space="0"/>
            </w:tcBorders>
            <w:shd w:val="clear" w:color="auto" w:fill="auto"/>
            <w:vAlign w:val="center"/>
          </w:tcPr>
          <w:p w14:paraId="07FD6212">
            <w:pPr>
              <w:widowControl/>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300元-30000元</w:t>
            </w:r>
          </w:p>
        </w:tc>
        <w:tc>
          <w:tcPr>
            <w:tcW w:w="2850" w:type="dxa"/>
            <w:tcBorders>
              <w:top w:val="single" w:color="auto" w:sz="4" w:space="0"/>
              <w:left w:val="nil"/>
              <w:bottom w:val="single" w:color="auto" w:sz="4" w:space="0"/>
              <w:right w:val="single" w:color="auto" w:sz="4" w:space="0"/>
            </w:tcBorders>
            <w:shd w:val="clear" w:color="auto" w:fill="auto"/>
            <w:vAlign w:val="center"/>
          </w:tcPr>
          <w:p w14:paraId="1EA812C0">
            <w:pPr>
              <w:widowControl/>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w:t>
            </w:r>
          </w:p>
        </w:tc>
      </w:tr>
      <w:tr w14:paraId="0E140404">
        <w:tblPrEx>
          <w:tblCellMar>
            <w:top w:w="0" w:type="dxa"/>
            <w:left w:w="108" w:type="dxa"/>
            <w:bottom w:w="0" w:type="dxa"/>
            <w:right w:w="108" w:type="dxa"/>
          </w:tblCellMar>
        </w:tblPrEx>
        <w:trPr>
          <w:trHeight w:val="611" w:hRule="atLeast"/>
        </w:trPr>
        <w:tc>
          <w:tcPr>
            <w:tcW w:w="715" w:type="dxa"/>
            <w:tcBorders>
              <w:top w:val="single" w:color="auto" w:sz="4" w:space="0"/>
              <w:left w:val="single" w:color="auto" w:sz="4" w:space="0"/>
              <w:bottom w:val="single" w:color="auto" w:sz="4" w:space="0"/>
              <w:right w:val="single" w:color="auto" w:sz="4" w:space="0"/>
            </w:tcBorders>
            <w:shd w:val="clear" w:color="auto" w:fill="auto"/>
            <w:vAlign w:val="center"/>
          </w:tcPr>
          <w:p w14:paraId="1B4AAE5F">
            <w:pPr>
              <w:widowControl/>
              <w:numPr>
                <w:ilvl w:val="0"/>
                <w:numId w:val="2"/>
              </w:numPr>
              <w:jc w:val="center"/>
              <w:textAlignment w:val="center"/>
              <w:rPr>
                <w:rFonts w:hint="eastAsia" w:ascii="仿宋_GB2312" w:hAnsi="仿宋_GB2312" w:eastAsia="仿宋_GB2312" w:cs="仿宋_GB2312"/>
                <w:kern w:val="0"/>
                <w:sz w:val="24"/>
                <w:szCs w:val="24"/>
              </w:rPr>
            </w:pPr>
          </w:p>
        </w:tc>
        <w:tc>
          <w:tcPr>
            <w:tcW w:w="1602" w:type="dxa"/>
            <w:tcBorders>
              <w:top w:val="single" w:color="auto" w:sz="4" w:space="0"/>
              <w:left w:val="nil"/>
              <w:bottom w:val="single" w:color="auto" w:sz="4" w:space="0"/>
              <w:right w:val="single" w:color="auto" w:sz="4" w:space="0"/>
            </w:tcBorders>
            <w:shd w:val="clear" w:color="auto" w:fill="auto"/>
            <w:vAlign w:val="center"/>
          </w:tcPr>
          <w:p w14:paraId="1B104037">
            <w:pPr>
              <w:widowControl/>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网关</w:t>
            </w:r>
          </w:p>
        </w:tc>
        <w:tc>
          <w:tcPr>
            <w:tcW w:w="2613" w:type="dxa"/>
            <w:tcBorders>
              <w:top w:val="single" w:color="auto" w:sz="4" w:space="0"/>
              <w:left w:val="nil"/>
              <w:bottom w:val="single" w:color="auto" w:sz="4" w:space="0"/>
              <w:right w:val="single" w:color="auto" w:sz="4" w:space="0"/>
            </w:tcBorders>
            <w:shd w:val="clear" w:color="auto" w:fill="auto"/>
            <w:vAlign w:val="center"/>
          </w:tcPr>
          <w:p w14:paraId="597C3F51">
            <w:pPr>
              <w:widowControl/>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作为不同网络之间的桥梁，实现数据的转换、传输与通信。它能够执行协议转换，将一种网络协议的数据包转换为另一种协议的数据包，确保不同网络间的无缝连接；同时，网关还具备地址转换功能，通过NAT等技术实现IP地址的映射和访问控制，保障网络安全；此外，网关还能进行数据包转发，根据路由信息将数据包准确送达目的地；在安全性方面，网关能够过滤流量，阻止非法或恶意数据的侵入，提供网络防护功能。</w:t>
            </w:r>
          </w:p>
        </w:tc>
        <w:tc>
          <w:tcPr>
            <w:tcW w:w="4092" w:type="dxa"/>
            <w:tcBorders>
              <w:top w:val="single" w:color="auto" w:sz="4" w:space="0"/>
              <w:left w:val="nil"/>
              <w:bottom w:val="single" w:color="auto" w:sz="4" w:space="0"/>
              <w:right w:val="single" w:color="auto" w:sz="4" w:space="0"/>
            </w:tcBorders>
            <w:shd w:val="clear" w:color="auto" w:fill="auto"/>
            <w:vAlign w:val="center"/>
          </w:tcPr>
          <w:p w14:paraId="0E95EF41">
            <w:pPr>
              <w:widowControl/>
              <w:jc w:val="left"/>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1、高性能架构设计：确保高效数据处理与稳定运行，支持多种网络接口。</w:t>
            </w:r>
            <w:r>
              <w:rPr>
                <w:rFonts w:hint="eastAsia" w:ascii="仿宋" w:hAnsi="仿宋" w:cs="仿宋"/>
                <w:color w:val="000000"/>
                <w:kern w:val="0"/>
                <w:sz w:val="24"/>
                <w:szCs w:val="24"/>
                <w:lang w:bidi="ar"/>
              </w:rPr>
              <w:br w:type="textWrapping"/>
            </w:r>
            <w:r>
              <w:rPr>
                <w:rFonts w:hint="eastAsia" w:ascii="仿宋" w:hAnsi="仿宋" w:cs="仿宋"/>
                <w:color w:val="000000"/>
                <w:kern w:val="0"/>
                <w:sz w:val="24"/>
                <w:szCs w:val="24"/>
                <w:lang w:bidi="ar"/>
              </w:rPr>
              <w:t>2、多协议支持：实现不同网络间无缝连接，支持有线与无线协议转换。</w:t>
            </w:r>
            <w:r>
              <w:rPr>
                <w:rFonts w:hint="eastAsia" w:ascii="仿宋" w:hAnsi="仿宋" w:cs="仿宋"/>
                <w:color w:val="000000"/>
                <w:kern w:val="0"/>
                <w:sz w:val="24"/>
                <w:szCs w:val="24"/>
                <w:lang w:bidi="ar"/>
              </w:rPr>
              <w:br w:type="textWrapping"/>
            </w:r>
            <w:r>
              <w:rPr>
                <w:rFonts w:hint="eastAsia" w:ascii="仿宋" w:hAnsi="仿宋" w:cs="仿宋"/>
                <w:color w:val="000000"/>
                <w:kern w:val="0"/>
                <w:sz w:val="24"/>
                <w:szCs w:val="24"/>
                <w:lang w:bidi="ar"/>
              </w:rPr>
              <w:t>3、内置安全机制：包括防火墙、数据加密等，保障网络安全。</w:t>
            </w:r>
            <w:r>
              <w:rPr>
                <w:rFonts w:hint="eastAsia" w:ascii="仿宋" w:hAnsi="仿宋" w:cs="仿宋"/>
                <w:color w:val="000000"/>
                <w:kern w:val="0"/>
                <w:sz w:val="24"/>
                <w:szCs w:val="24"/>
                <w:lang w:bidi="ar"/>
              </w:rPr>
              <w:br w:type="textWrapping"/>
            </w:r>
            <w:r>
              <w:rPr>
                <w:rFonts w:hint="eastAsia" w:ascii="仿宋" w:hAnsi="仿宋" w:cs="仿宋"/>
                <w:color w:val="000000"/>
                <w:kern w:val="0"/>
                <w:sz w:val="24"/>
                <w:szCs w:val="24"/>
                <w:lang w:bidi="ar"/>
              </w:rPr>
              <w:t>4、灵活管理与配置：提供易用界面，支持远程操作与固件升级。</w:t>
            </w:r>
            <w:r>
              <w:rPr>
                <w:rFonts w:hint="eastAsia" w:ascii="仿宋" w:hAnsi="仿宋" w:cs="仿宋"/>
                <w:color w:val="000000"/>
                <w:kern w:val="0"/>
                <w:sz w:val="24"/>
                <w:szCs w:val="24"/>
                <w:lang w:bidi="ar"/>
              </w:rPr>
              <w:br w:type="textWrapping"/>
            </w:r>
            <w:r>
              <w:rPr>
                <w:rFonts w:hint="eastAsia" w:ascii="仿宋" w:hAnsi="仿宋" w:cs="仿宋"/>
                <w:color w:val="000000"/>
                <w:kern w:val="0"/>
                <w:sz w:val="24"/>
                <w:szCs w:val="24"/>
                <w:lang w:bidi="ar"/>
              </w:rPr>
              <w:t>5、可扩展性与兼容性：预留扩展接口，适应未来升级与多样化需求。</w:t>
            </w:r>
          </w:p>
        </w:tc>
        <w:tc>
          <w:tcPr>
            <w:tcW w:w="2043" w:type="dxa"/>
            <w:tcBorders>
              <w:top w:val="single" w:color="auto" w:sz="4" w:space="0"/>
              <w:left w:val="nil"/>
              <w:bottom w:val="single" w:color="auto" w:sz="4" w:space="0"/>
              <w:right w:val="single" w:color="auto" w:sz="4" w:space="0"/>
            </w:tcBorders>
            <w:shd w:val="clear" w:color="auto" w:fill="auto"/>
            <w:vAlign w:val="center"/>
          </w:tcPr>
          <w:p w14:paraId="29084883">
            <w:pPr>
              <w:widowControl/>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300元-30000元</w:t>
            </w:r>
          </w:p>
        </w:tc>
        <w:tc>
          <w:tcPr>
            <w:tcW w:w="2850" w:type="dxa"/>
            <w:tcBorders>
              <w:top w:val="single" w:color="auto" w:sz="4" w:space="0"/>
              <w:left w:val="nil"/>
              <w:bottom w:val="single" w:color="auto" w:sz="4" w:space="0"/>
              <w:right w:val="single" w:color="auto" w:sz="4" w:space="0"/>
            </w:tcBorders>
            <w:shd w:val="clear" w:color="auto" w:fill="auto"/>
            <w:vAlign w:val="center"/>
          </w:tcPr>
          <w:p w14:paraId="3DD29066">
            <w:pPr>
              <w:widowControl/>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w:t>
            </w:r>
          </w:p>
        </w:tc>
      </w:tr>
      <w:tr w14:paraId="72D3BD98">
        <w:tblPrEx>
          <w:tblCellMar>
            <w:top w:w="0" w:type="dxa"/>
            <w:left w:w="108" w:type="dxa"/>
            <w:bottom w:w="0" w:type="dxa"/>
            <w:right w:w="108" w:type="dxa"/>
          </w:tblCellMar>
        </w:tblPrEx>
        <w:trPr>
          <w:trHeight w:val="611" w:hRule="atLeast"/>
        </w:trPr>
        <w:tc>
          <w:tcPr>
            <w:tcW w:w="715" w:type="dxa"/>
            <w:tcBorders>
              <w:top w:val="single" w:color="auto" w:sz="4" w:space="0"/>
              <w:left w:val="single" w:color="auto" w:sz="4" w:space="0"/>
              <w:bottom w:val="single" w:color="auto" w:sz="4" w:space="0"/>
              <w:right w:val="single" w:color="auto" w:sz="4" w:space="0"/>
            </w:tcBorders>
            <w:shd w:val="clear" w:color="auto" w:fill="auto"/>
            <w:vAlign w:val="center"/>
          </w:tcPr>
          <w:p w14:paraId="30EAC93F">
            <w:pPr>
              <w:widowControl/>
              <w:numPr>
                <w:ilvl w:val="0"/>
                <w:numId w:val="2"/>
              </w:numPr>
              <w:jc w:val="center"/>
              <w:textAlignment w:val="center"/>
              <w:rPr>
                <w:rFonts w:hint="eastAsia" w:ascii="仿宋_GB2312" w:hAnsi="仿宋_GB2312" w:eastAsia="仿宋_GB2312" w:cs="仿宋_GB2312"/>
                <w:kern w:val="0"/>
                <w:sz w:val="24"/>
                <w:szCs w:val="24"/>
              </w:rPr>
            </w:pPr>
          </w:p>
        </w:tc>
        <w:tc>
          <w:tcPr>
            <w:tcW w:w="1602" w:type="dxa"/>
            <w:tcBorders>
              <w:top w:val="single" w:color="auto" w:sz="4" w:space="0"/>
              <w:left w:val="nil"/>
              <w:bottom w:val="single" w:color="auto" w:sz="4" w:space="0"/>
              <w:right w:val="single" w:color="auto" w:sz="4" w:space="0"/>
            </w:tcBorders>
            <w:shd w:val="clear" w:color="auto" w:fill="auto"/>
            <w:vAlign w:val="center"/>
          </w:tcPr>
          <w:p w14:paraId="3A374DC7">
            <w:pPr>
              <w:widowControl/>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路由器</w:t>
            </w:r>
          </w:p>
        </w:tc>
        <w:tc>
          <w:tcPr>
            <w:tcW w:w="2613" w:type="dxa"/>
            <w:tcBorders>
              <w:top w:val="single" w:color="auto" w:sz="4" w:space="0"/>
              <w:left w:val="nil"/>
              <w:bottom w:val="single" w:color="auto" w:sz="4" w:space="0"/>
              <w:right w:val="single" w:color="auto" w:sz="4" w:space="0"/>
            </w:tcBorders>
            <w:shd w:val="clear" w:color="auto" w:fill="auto"/>
            <w:vAlign w:val="center"/>
          </w:tcPr>
          <w:p w14:paraId="76AFA79A">
            <w:pPr>
              <w:widowControl/>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通过连接不同网络或网段，实现数据包的转发和传输。它不仅能够支持多种网络协议的互连，还具备数据处理能力，如分组过滤、加密、压缩等，以确保数据的安全性和高效性。此外，路由器还能分配IP地址，管理网络流量，并提供用户安全管理和网络管理功能，如配置管理、性能管理和容错管理等，从而构建一个稳定、安全且高效的网络环境。</w:t>
            </w:r>
          </w:p>
        </w:tc>
        <w:tc>
          <w:tcPr>
            <w:tcW w:w="4092" w:type="dxa"/>
            <w:tcBorders>
              <w:top w:val="single" w:color="auto" w:sz="4" w:space="0"/>
              <w:left w:val="nil"/>
              <w:bottom w:val="single" w:color="auto" w:sz="4" w:space="0"/>
              <w:right w:val="single" w:color="auto" w:sz="4" w:space="0"/>
            </w:tcBorders>
            <w:shd w:val="clear" w:color="auto" w:fill="auto"/>
            <w:vAlign w:val="center"/>
          </w:tcPr>
          <w:p w14:paraId="4BBDB6C1">
            <w:pPr>
              <w:widowControl/>
              <w:jc w:val="left"/>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1、网络互联：作为网络的核心设备，实现不同网络或子网之间的互联。</w:t>
            </w:r>
            <w:r>
              <w:rPr>
                <w:rFonts w:hint="eastAsia" w:ascii="仿宋" w:hAnsi="仿宋" w:cs="仿宋"/>
                <w:color w:val="000000"/>
                <w:kern w:val="0"/>
                <w:sz w:val="24"/>
                <w:szCs w:val="24"/>
                <w:lang w:bidi="ar"/>
              </w:rPr>
              <w:br w:type="textWrapping"/>
            </w:r>
            <w:r>
              <w:rPr>
                <w:rFonts w:hint="eastAsia" w:ascii="仿宋" w:hAnsi="仿宋" w:cs="仿宋"/>
                <w:color w:val="000000"/>
                <w:kern w:val="0"/>
                <w:sz w:val="24"/>
                <w:szCs w:val="24"/>
                <w:lang w:bidi="ar"/>
              </w:rPr>
              <w:t>2、数据转发：根据路由表智能选择最佳路径，高效转发数据包。</w:t>
            </w:r>
            <w:r>
              <w:rPr>
                <w:rFonts w:hint="eastAsia" w:ascii="仿宋" w:hAnsi="仿宋" w:cs="仿宋"/>
                <w:color w:val="000000"/>
                <w:kern w:val="0"/>
                <w:sz w:val="24"/>
                <w:szCs w:val="24"/>
                <w:lang w:bidi="ar"/>
              </w:rPr>
              <w:br w:type="textWrapping"/>
            </w:r>
            <w:r>
              <w:rPr>
                <w:rFonts w:hint="eastAsia" w:ascii="仿宋" w:hAnsi="仿宋" w:cs="仿宋"/>
                <w:color w:val="000000"/>
                <w:kern w:val="0"/>
                <w:sz w:val="24"/>
                <w:szCs w:val="24"/>
                <w:lang w:bidi="ar"/>
              </w:rPr>
              <w:t>3、协议支持：支持多种网络协议，确保不同设备间的通信顺畅。</w:t>
            </w:r>
            <w:r>
              <w:rPr>
                <w:rFonts w:hint="eastAsia" w:ascii="仿宋" w:hAnsi="仿宋" w:cs="仿宋"/>
                <w:color w:val="000000"/>
                <w:kern w:val="0"/>
                <w:sz w:val="24"/>
                <w:szCs w:val="24"/>
                <w:lang w:bidi="ar"/>
              </w:rPr>
              <w:br w:type="textWrapping"/>
            </w:r>
            <w:r>
              <w:rPr>
                <w:rFonts w:hint="eastAsia" w:ascii="仿宋" w:hAnsi="仿宋" w:cs="仿宋"/>
                <w:color w:val="000000"/>
                <w:kern w:val="0"/>
                <w:sz w:val="24"/>
                <w:szCs w:val="24"/>
                <w:lang w:bidi="ar"/>
              </w:rPr>
              <w:t>4、安全管理：提供防火墙、访问控制等安全功能，保护网络安全。</w:t>
            </w:r>
            <w:r>
              <w:rPr>
                <w:rFonts w:hint="eastAsia" w:ascii="仿宋" w:hAnsi="仿宋" w:cs="仿宋"/>
                <w:color w:val="000000"/>
                <w:kern w:val="0"/>
                <w:sz w:val="24"/>
                <w:szCs w:val="24"/>
                <w:lang w:bidi="ar"/>
              </w:rPr>
              <w:br w:type="textWrapping"/>
            </w:r>
            <w:r>
              <w:rPr>
                <w:rFonts w:hint="eastAsia" w:ascii="仿宋" w:hAnsi="仿宋" w:cs="仿宋"/>
                <w:color w:val="000000"/>
                <w:kern w:val="0"/>
                <w:sz w:val="24"/>
                <w:szCs w:val="24"/>
                <w:lang w:bidi="ar"/>
              </w:rPr>
              <w:t>5、性能优化：通过负载均衡、流量控制等技术，提升网络整体性能。</w:t>
            </w:r>
            <w:r>
              <w:rPr>
                <w:rFonts w:hint="eastAsia" w:ascii="仿宋" w:hAnsi="仿宋" w:cs="仿宋"/>
                <w:color w:val="000000"/>
                <w:kern w:val="0"/>
                <w:sz w:val="24"/>
                <w:szCs w:val="24"/>
                <w:lang w:bidi="ar"/>
              </w:rPr>
              <w:br w:type="textWrapping"/>
            </w:r>
            <w:r>
              <w:rPr>
                <w:rFonts w:hint="eastAsia" w:ascii="仿宋" w:hAnsi="仿宋" w:cs="仿宋"/>
                <w:color w:val="000000"/>
                <w:kern w:val="0"/>
                <w:sz w:val="24"/>
                <w:szCs w:val="24"/>
                <w:lang w:bidi="ar"/>
              </w:rPr>
              <w:t>6、管理便捷：支持远程管理和配置，简化网络维护工作。</w:t>
            </w:r>
          </w:p>
        </w:tc>
        <w:tc>
          <w:tcPr>
            <w:tcW w:w="2043" w:type="dxa"/>
            <w:tcBorders>
              <w:top w:val="single" w:color="auto" w:sz="4" w:space="0"/>
              <w:left w:val="nil"/>
              <w:bottom w:val="single" w:color="auto" w:sz="4" w:space="0"/>
              <w:right w:val="single" w:color="auto" w:sz="4" w:space="0"/>
            </w:tcBorders>
            <w:shd w:val="clear" w:color="auto" w:fill="auto"/>
            <w:vAlign w:val="center"/>
          </w:tcPr>
          <w:p w14:paraId="4818F509">
            <w:pPr>
              <w:widowControl/>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300元-30000元</w:t>
            </w:r>
          </w:p>
        </w:tc>
        <w:tc>
          <w:tcPr>
            <w:tcW w:w="2850" w:type="dxa"/>
            <w:tcBorders>
              <w:top w:val="single" w:color="auto" w:sz="4" w:space="0"/>
              <w:left w:val="nil"/>
              <w:bottom w:val="single" w:color="auto" w:sz="4" w:space="0"/>
              <w:right w:val="single" w:color="auto" w:sz="4" w:space="0"/>
            </w:tcBorders>
            <w:shd w:val="clear" w:color="auto" w:fill="auto"/>
            <w:vAlign w:val="center"/>
          </w:tcPr>
          <w:p w14:paraId="007D3BD5">
            <w:pPr>
              <w:widowControl/>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w:t>
            </w:r>
          </w:p>
        </w:tc>
      </w:tr>
      <w:tr w14:paraId="294AF9D2">
        <w:tblPrEx>
          <w:tblCellMar>
            <w:top w:w="0" w:type="dxa"/>
            <w:left w:w="108" w:type="dxa"/>
            <w:bottom w:w="0" w:type="dxa"/>
            <w:right w:w="108" w:type="dxa"/>
          </w:tblCellMar>
        </w:tblPrEx>
        <w:trPr>
          <w:trHeight w:val="611" w:hRule="atLeast"/>
        </w:trPr>
        <w:tc>
          <w:tcPr>
            <w:tcW w:w="715" w:type="dxa"/>
            <w:tcBorders>
              <w:top w:val="single" w:color="auto" w:sz="4" w:space="0"/>
              <w:left w:val="single" w:color="auto" w:sz="4" w:space="0"/>
              <w:bottom w:val="single" w:color="auto" w:sz="4" w:space="0"/>
              <w:right w:val="single" w:color="auto" w:sz="4" w:space="0"/>
            </w:tcBorders>
            <w:shd w:val="clear" w:color="auto" w:fill="auto"/>
            <w:vAlign w:val="center"/>
          </w:tcPr>
          <w:p w14:paraId="401D707F">
            <w:pPr>
              <w:widowControl/>
              <w:numPr>
                <w:ilvl w:val="0"/>
                <w:numId w:val="2"/>
              </w:numPr>
              <w:jc w:val="center"/>
              <w:textAlignment w:val="center"/>
              <w:rPr>
                <w:rFonts w:hint="eastAsia" w:ascii="仿宋_GB2312" w:hAnsi="仿宋_GB2312" w:eastAsia="仿宋_GB2312" w:cs="仿宋_GB2312"/>
                <w:kern w:val="0"/>
                <w:sz w:val="24"/>
                <w:szCs w:val="24"/>
              </w:rPr>
            </w:pPr>
          </w:p>
        </w:tc>
        <w:tc>
          <w:tcPr>
            <w:tcW w:w="1602" w:type="dxa"/>
            <w:tcBorders>
              <w:top w:val="single" w:color="auto" w:sz="4" w:space="0"/>
              <w:left w:val="nil"/>
              <w:bottom w:val="single" w:color="auto" w:sz="4" w:space="0"/>
              <w:right w:val="single" w:color="auto" w:sz="4" w:space="0"/>
            </w:tcBorders>
            <w:shd w:val="clear" w:color="auto" w:fill="auto"/>
            <w:vAlign w:val="center"/>
          </w:tcPr>
          <w:p w14:paraId="447190C7">
            <w:pPr>
              <w:widowControl/>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数据采集终端</w:t>
            </w:r>
          </w:p>
        </w:tc>
        <w:tc>
          <w:tcPr>
            <w:tcW w:w="2613" w:type="dxa"/>
            <w:tcBorders>
              <w:top w:val="single" w:color="auto" w:sz="4" w:space="0"/>
              <w:left w:val="nil"/>
              <w:bottom w:val="single" w:color="auto" w:sz="4" w:space="0"/>
              <w:right w:val="single" w:color="auto" w:sz="4" w:space="0"/>
            </w:tcBorders>
            <w:shd w:val="clear" w:color="auto" w:fill="auto"/>
            <w:vAlign w:val="center"/>
          </w:tcPr>
          <w:p w14:paraId="53CBF78F">
            <w:pPr>
              <w:widowControl/>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数据采集终端是一种具备多种功能的便携式终端设备，主要用于收集、存储和传输各种类型的数据。支持扫码、检验、报工等多种应用场景，在生产、质检、仓储等多个环节中发挥着重要作用。</w:t>
            </w:r>
          </w:p>
        </w:tc>
        <w:tc>
          <w:tcPr>
            <w:tcW w:w="4092" w:type="dxa"/>
            <w:tcBorders>
              <w:top w:val="single" w:color="auto" w:sz="4" w:space="0"/>
              <w:left w:val="nil"/>
              <w:bottom w:val="single" w:color="auto" w:sz="4" w:space="0"/>
              <w:right w:val="single" w:color="auto" w:sz="4" w:space="0"/>
            </w:tcBorders>
            <w:shd w:val="clear" w:color="auto" w:fill="auto"/>
            <w:vAlign w:val="center"/>
          </w:tcPr>
          <w:p w14:paraId="52E51DE9">
            <w:pPr>
              <w:widowControl/>
              <w:jc w:val="left"/>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1、高效扫码识别：内置的高精度扫描模块能够快速且准确地读取一维或二维条码，无论是产品、物料还是员工信息，都能通过简单的扫码操作实现快速录入和追踪。</w:t>
            </w:r>
          </w:p>
          <w:p w14:paraId="3AB9623D">
            <w:pPr>
              <w:widowControl/>
              <w:jc w:val="left"/>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2、质量数据输入：数据采集终端支持质量数据录入，如来料检验、首检、巡检记录或者上传检测照片，确保生产过程中的产品质量符合质量管理要求，便于质量分析。</w:t>
            </w:r>
          </w:p>
          <w:p w14:paraId="74FA9BE4">
            <w:pPr>
              <w:widowControl/>
              <w:jc w:val="left"/>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3、便捷报工与数据统计：员工可以通过数据采集终端轻松记录工时、产量等生产数据，这些数据能够实时上传至管理系统，方便生产管理人员进行实时监控、分析和调度。</w:t>
            </w:r>
          </w:p>
        </w:tc>
        <w:tc>
          <w:tcPr>
            <w:tcW w:w="2043" w:type="dxa"/>
            <w:tcBorders>
              <w:top w:val="single" w:color="auto" w:sz="4" w:space="0"/>
              <w:left w:val="nil"/>
              <w:bottom w:val="single" w:color="auto" w:sz="4" w:space="0"/>
              <w:right w:val="single" w:color="auto" w:sz="4" w:space="0"/>
            </w:tcBorders>
            <w:shd w:val="clear" w:color="auto" w:fill="auto"/>
            <w:vAlign w:val="center"/>
          </w:tcPr>
          <w:p w14:paraId="4D3B82F2">
            <w:pPr>
              <w:widowControl/>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1000元-20000元</w:t>
            </w:r>
          </w:p>
        </w:tc>
        <w:tc>
          <w:tcPr>
            <w:tcW w:w="2850" w:type="dxa"/>
            <w:tcBorders>
              <w:top w:val="single" w:color="auto" w:sz="4" w:space="0"/>
              <w:left w:val="nil"/>
              <w:bottom w:val="single" w:color="auto" w:sz="4" w:space="0"/>
              <w:right w:val="single" w:color="auto" w:sz="4" w:space="0"/>
            </w:tcBorders>
            <w:shd w:val="clear" w:color="auto" w:fill="auto"/>
            <w:vAlign w:val="center"/>
          </w:tcPr>
          <w:p w14:paraId="7F1B6756">
            <w:pPr>
              <w:widowControl/>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w:t>
            </w:r>
          </w:p>
        </w:tc>
      </w:tr>
      <w:tr w14:paraId="34DA9E84">
        <w:tblPrEx>
          <w:tblCellMar>
            <w:top w:w="0" w:type="dxa"/>
            <w:left w:w="108" w:type="dxa"/>
            <w:bottom w:w="0" w:type="dxa"/>
            <w:right w:w="108" w:type="dxa"/>
          </w:tblCellMar>
        </w:tblPrEx>
        <w:trPr>
          <w:trHeight w:val="611" w:hRule="atLeast"/>
        </w:trPr>
        <w:tc>
          <w:tcPr>
            <w:tcW w:w="715" w:type="dxa"/>
            <w:tcBorders>
              <w:top w:val="single" w:color="auto" w:sz="4" w:space="0"/>
              <w:left w:val="single" w:color="auto" w:sz="4" w:space="0"/>
              <w:bottom w:val="single" w:color="auto" w:sz="4" w:space="0"/>
              <w:right w:val="single" w:color="auto" w:sz="4" w:space="0"/>
            </w:tcBorders>
            <w:shd w:val="clear" w:color="auto" w:fill="auto"/>
            <w:vAlign w:val="center"/>
          </w:tcPr>
          <w:p w14:paraId="3C5EA449">
            <w:pPr>
              <w:widowControl/>
              <w:numPr>
                <w:ilvl w:val="0"/>
                <w:numId w:val="2"/>
              </w:numPr>
              <w:jc w:val="center"/>
              <w:textAlignment w:val="center"/>
              <w:rPr>
                <w:rFonts w:hint="eastAsia" w:ascii="仿宋_GB2312" w:hAnsi="仿宋_GB2312" w:eastAsia="仿宋_GB2312" w:cs="仿宋_GB2312"/>
                <w:kern w:val="0"/>
                <w:sz w:val="24"/>
                <w:szCs w:val="24"/>
              </w:rPr>
            </w:pPr>
          </w:p>
        </w:tc>
        <w:tc>
          <w:tcPr>
            <w:tcW w:w="1602" w:type="dxa"/>
            <w:tcBorders>
              <w:top w:val="single" w:color="auto" w:sz="4" w:space="0"/>
              <w:left w:val="nil"/>
              <w:bottom w:val="single" w:color="auto" w:sz="4" w:space="0"/>
              <w:right w:val="single" w:color="auto" w:sz="4" w:space="0"/>
            </w:tcBorders>
            <w:shd w:val="clear" w:color="auto" w:fill="auto"/>
            <w:vAlign w:val="center"/>
          </w:tcPr>
          <w:p w14:paraId="15D16ACD">
            <w:pPr>
              <w:widowControl/>
              <w:jc w:val="center"/>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腾一AI智能客服系统V1.0</w:t>
            </w:r>
          </w:p>
        </w:tc>
        <w:tc>
          <w:tcPr>
            <w:tcW w:w="2613" w:type="dxa"/>
            <w:tcBorders>
              <w:top w:val="single" w:color="auto" w:sz="4" w:space="0"/>
              <w:left w:val="nil"/>
              <w:bottom w:val="single" w:color="auto" w:sz="4" w:space="0"/>
              <w:right w:val="single" w:color="auto" w:sz="4" w:space="0"/>
            </w:tcBorders>
            <w:shd w:val="clear" w:color="auto" w:fill="auto"/>
            <w:vAlign w:val="center"/>
          </w:tcPr>
          <w:p w14:paraId="1DFAEBA1">
            <w:pPr>
              <w:widowControl/>
              <w:jc w:val="center"/>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腾一AI智能客服系统是一款集智能问答、多渠道接入、人工客服转接及知识库管理于一体的综合性智能客服解决方案，旨在通过先进的自然语言处理技术和灵活的部署方式，为企业提供高效、便捷的客户服务。</w:t>
            </w:r>
          </w:p>
        </w:tc>
        <w:tc>
          <w:tcPr>
            <w:tcW w:w="4092" w:type="dxa"/>
            <w:tcBorders>
              <w:top w:val="single" w:color="auto" w:sz="4" w:space="0"/>
              <w:left w:val="nil"/>
              <w:bottom w:val="single" w:color="auto" w:sz="4" w:space="0"/>
              <w:right w:val="single" w:color="auto" w:sz="4" w:space="0"/>
            </w:tcBorders>
            <w:shd w:val="clear" w:color="auto" w:fill="auto"/>
            <w:vAlign w:val="center"/>
          </w:tcPr>
          <w:p w14:paraId="3E2E38F5">
            <w:pPr>
              <w:widowControl/>
              <w:jc w:val="left"/>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1、智能问答与自动回复：利用自然语言处理技术，精准理解并回答用户提问。预设常见问题解答（FAQ）库，实现快速响应。自动识别用户意图，提供个性化答案。</w:t>
            </w:r>
          </w:p>
          <w:p w14:paraId="0E4BF50F">
            <w:pPr>
              <w:widowControl/>
              <w:jc w:val="left"/>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2、多渠道接入：支持在多个平台（如网站、移动应用、社交媒体、短信等）上部署。确保不同渠道之间的会话一致性，提升用户体验。</w:t>
            </w:r>
          </w:p>
          <w:p w14:paraId="13050310">
            <w:pPr>
              <w:widowControl/>
              <w:jc w:val="left"/>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3、人工客服转接：当AI无法解决问题时，无缝转接给人工客服，确保问题得到妥善解决。提供人工客服工具，助力客服人员高效记录和管理用户咨询。</w:t>
            </w:r>
          </w:p>
          <w:p w14:paraId="425342A5">
            <w:pPr>
              <w:widowControl/>
              <w:jc w:val="left"/>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4、知识库管理：提供易于管理的知识库系统，方便存储和查询常见问题和答案。允许企业根据实际需求更新和扩展知识库内容，保持信息的时效性和准确性。</w:t>
            </w:r>
          </w:p>
        </w:tc>
        <w:tc>
          <w:tcPr>
            <w:tcW w:w="2043" w:type="dxa"/>
            <w:tcBorders>
              <w:top w:val="single" w:color="auto" w:sz="4" w:space="0"/>
              <w:left w:val="nil"/>
              <w:bottom w:val="single" w:color="auto" w:sz="4" w:space="0"/>
              <w:right w:val="single" w:color="auto" w:sz="4" w:space="0"/>
            </w:tcBorders>
            <w:shd w:val="clear" w:color="auto" w:fill="auto"/>
            <w:vAlign w:val="center"/>
          </w:tcPr>
          <w:p w14:paraId="0F3098E0">
            <w:pPr>
              <w:widowControl/>
              <w:jc w:val="center"/>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5万元-20万元/套</w:t>
            </w:r>
          </w:p>
        </w:tc>
        <w:tc>
          <w:tcPr>
            <w:tcW w:w="2850" w:type="dxa"/>
            <w:tcBorders>
              <w:top w:val="single" w:color="auto" w:sz="4" w:space="0"/>
              <w:left w:val="nil"/>
              <w:bottom w:val="single" w:color="auto" w:sz="4" w:space="0"/>
              <w:right w:val="single" w:color="auto" w:sz="4" w:space="0"/>
            </w:tcBorders>
            <w:shd w:val="clear" w:color="auto" w:fill="auto"/>
            <w:vAlign w:val="center"/>
          </w:tcPr>
          <w:p w14:paraId="56657030">
            <w:pPr>
              <w:widowControl/>
              <w:jc w:val="center"/>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w:t>
            </w:r>
          </w:p>
        </w:tc>
      </w:tr>
      <w:tr w14:paraId="206F30E0">
        <w:tblPrEx>
          <w:tblCellMar>
            <w:top w:w="0" w:type="dxa"/>
            <w:left w:w="108" w:type="dxa"/>
            <w:bottom w:w="0" w:type="dxa"/>
            <w:right w:w="108" w:type="dxa"/>
          </w:tblCellMar>
        </w:tblPrEx>
        <w:trPr>
          <w:trHeight w:val="611" w:hRule="atLeast"/>
        </w:trPr>
        <w:tc>
          <w:tcPr>
            <w:tcW w:w="715" w:type="dxa"/>
            <w:tcBorders>
              <w:top w:val="single" w:color="auto" w:sz="4" w:space="0"/>
              <w:left w:val="single" w:color="auto" w:sz="4" w:space="0"/>
              <w:bottom w:val="single" w:color="auto" w:sz="4" w:space="0"/>
              <w:right w:val="single" w:color="auto" w:sz="4" w:space="0"/>
            </w:tcBorders>
            <w:shd w:val="clear" w:color="auto" w:fill="auto"/>
            <w:vAlign w:val="center"/>
          </w:tcPr>
          <w:p w14:paraId="42000997">
            <w:pPr>
              <w:widowControl/>
              <w:numPr>
                <w:ilvl w:val="0"/>
                <w:numId w:val="2"/>
              </w:numPr>
              <w:jc w:val="center"/>
              <w:textAlignment w:val="center"/>
              <w:rPr>
                <w:rFonts w:hint="eastAsia" w:ascii="仿宋_GB2312" w:hAnsi="仿宋_GB2312" w:eastAsia="仿宋_GB2312" w:cs="仿宋_GB2312"/>
                <w:kern w:val="0"/>
                <w:sz w:val="24"/>
                <w:szCs w:val="24"/>
              </w:rPr>
            </w:pPr>
          </w:p>
        </w:tc>
        <w:tc>
          <w:tcPr>
            <w:tcW w:w="1602" w:type="dxa"/>
            <w:tcBorders>
              <w:top w:val="single" w:color="auto" w:sz="4" w:space="0"/>
              <w:left w:val="nil"/>
              <w:bottom w:val="single" w:color="auto" w:sz="4" w:space="0"/>
              <w:right w:val="single" w:color="auto" w:sz="4" w:space="0"/>
            </w:tcBorders>
            <w:shd w:val="clear" w:color="auto" w:fill="auto"/>
            <w:vAlign w:val="center"/>
          </w:tcPr>
          <w:p w14:paraId="167CC551">
            <w:pPr>
              <w:widowControl/>
              <w:jc w:val="center"/>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腾一AI智能调度编排平台V1.0</w:t>
            </w:r>
          </w:p>
        </w:tc>
        <w:tc>
          <w:tcPr>
            <w:tcW w:w="2613" w:type="dxa"/>
            <w:tcBorders>
              <w:top w:val="single" w:color="auto" w:sz="4" w:space="0"/>
              <w:left w:val="nil"/>
              <w:bottom w:val="single" w:color="auto" w:sz="4" w:space="0"/>
              <w:right w:val="single" w:color="auto" w:sz="4" w:space="0"/>
            </w:tcBorders>
            <w:shd w:val="clear" w:color="auto" w:fill="auto"/>
            <w:vAlign w:val="center"/>
          </w:tcPr>
          <w:p w14:paraId="4BAA77A3">
            <w:pPr>
              <w:widowControl/>
              <w:jc w:val="center"/>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腾一AI智能调度编排平台是一款基于人工智能技术的高效系统，专注于自动化流程编排与任务调度管理，旨在优化AI问题解决流程，并实现多系统之间的无缝对接。</w:t>
            </w:r>
          </w:p>
        </w:tc>
        <w:tc>
          <w:tcPr>
            <w:tcW w:w="4092" w:type="dxa"/>
            <w:tcBorders>
              <w:top w:val="single" w:color="auto" w:sz="4" w:space="0"/>
              <w:left w:val="nil"/>
              <w:bottom w:val="single" w:color="auto" w:sz="4" w:space="0"/>
              <w:right w:val="single" w:color="auto" w:sz="4" w:space="0"/>
            </w:tcBorders>
            <w:shd w:val="clear" w:color="auto" w:fill="auto"/>
            <w:vAlign w:val="center"/>
          </w:tcPr>
          <w:p w14:paraId="65BC7F6E">
            <w:pPr>
              <w:widowControl/>
              <w:jc w:val="left"/>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1、智能流程设计：提供可视化流程设计工具，用户无需编程即可快速构建和优化AI任务执行流程。</w:t>
            </w:r>
          </w:p>
          <w:p w14:paraId="0B71894A">
            <w:pPr>
              <w:widowControl/>
              <w:jc w:val="left"/>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2、资源调度管理：自动匹配和分配计算资源，确保AI任务在最优环境下高效执行。</w:t>
            </w:r>
          </w:p>
          <w:p w14:paraId="1DAC85B2">
            <w:pPr>
              <w:widowControl/>
              <w:jc w:val="left"/>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3、任务监控与优化：实时监控任务执行状态，通过智能算法进行性能调优，提升任务执行效率。对标行业领先的云百炼任务监控与调优能力。</w:t>
            </w:r>
          </w:p>
          <w:p w14:paraId="7E91BEC6">
            <w:pPr>
              <w:widowControl/>
              <w:jc w:val="left"/>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4、多场景适配：支持多种业务场景的流程定制，满足不同行业对AI任务调度与编排的多样化需求。</w:t>
            </w:r>
          </w:p>
          <w:p w14:paraId="3850AC37">
            <w:pPr>
              <w:widowControl/>
              <w:jc w:val="left"/>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5、弹性伸缩：根据任务负载自动调整资源使用，实现成本与性能的最优平衡，提升资源利用率。</w:t>
            </w:r>
          </w:p>
          <w:p w14:paraId="09EB7E3E">
            <w:pPr>
              <w:widowControl/>
              <w:jc w:val="left"/>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6、数据集成与处理：提供数据集成服务，支持复杂的数据处理流程，确保AI任务的数据输入质量，为任务执行提供可靠的数据支持。</w:t>
            </w:r>
          </w:p>
        </w:tc>
        <w:tc>
          <w:tcPr>
            <w:tcW w:w="2043" w:type="dxa"/>
            <w:tcBorders>
              <w:top w:val="single" w:color="auto" w:sz="4" w:space="0"/>
              <w:left w:val="nil"/>
              <w:bottom w:val="single" w:color="auto" w:sz="4" w:space="0"/>
              <w:right w:val="single" w:color="auto" w:sz="4" w:space="0"/>
            </w:tcBorders>
            <w:shd w:val="clear" w:color="auto" w:fill="auto"/>
            <w:vAlign w:val="center"/>
          </w:tcPr>
          <w:p w14:paraId="2A56D635">
            <w:pPr>
              <w:widowControl/>
              <w:jc w:val="center"/>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5万元-30万元/套</w:t>
            </w:r>
          </w:p>
        </w:tc>
        <w:tc>
          <w:tcPr>
            <w:tcW w:w="2850" w:type="dxa"/>
            <w:tcBorders>
              <w:top w:val="single" w:color="auto" w:sz="4" w:space="0"/>
              <w:left w:val="nil"/>
              <w:bottom w:val="single" w:color="auto" w:sz="4" w:space="0"/>
              <w:right w:val="single" w:color="auto" w:sz="4" w:space="0"/>
            </w:tcBorders>
            <w:shd w:val="clear" w:color="auto" w:fill="auto"/>
            <w:vAlign w:val="center"/>
          </w:tcPr>
          <w:p w14:paraId="6064863E">
            <w:pPr>
              <w:widowControl/>
              <w:jc w:val="center"/>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w:t>
            </w:r>
          </w:p>
        </w:tc>
      </w:tr>
      <w:tr w14:paraId="209AFDC5">
        <w:tblPrEx>
          <w:tblCellMar>
            <w:top w:w="0" w:type="dxa"/>
            <w:left w:w="108" w:type="dxa"/>
            <w:bottom w:w="0" w:type="dxa"/>
            <w:right w:w="108" w:type="dxa"/>
          </w:tblCellMar>
        </w:tblPrEx>
        <w:trPr>
          <w:trHeight w:val="611" w:hRule="atLeast"/>
        </w:trPr>
        <w:tc>
          <w:tcPr>
            <w:tcW w:w="715" w:type="dxa"/>
            <w:tcBorders>
              <w:top w:val="single" w:color="auto" w:sz="4" w:space="0"/>
              <w:left w:val="single" w:color="auto" w:sz="4" w:space="0"/>
              <w:bottom w:val="single" w:color="auto" w:sz="4" w:space="0"/>
              <w:right w:val="single" w:color="auto" w:sz="4" w:space="0"/>
            </w:tcBorders>
            <w:shd w:val="clear" w:color="auto" w:fill="auto"/>
            <w:vAlign w:val="center"/>
          </w:tcPr>
          <w:p w14:paraId="64B2C15D">
            <w:pPr>
              <w:widowControl/>
              <w:numPr>
                <w:ilvl w:val="0"/>
                <w:numId w:val="2"/>
              </w:numPr>
              <w:jc w:val="center"/>
              <w:textAlignment w:val="center"/>
              <w:rPr>
                <w:rFonts w:hint="eastAsia" w:ascii="仿宋_GB2312" w:hAnsi="仿宋_GB2312" w:eastAsia="仿宋_GB2312" w:cs="仿宋_GB2312"/>
                <w:kern w:val="0"/>
                <w:sz w:val="24"/>
                <w:szCs w:val="24"/>
              </w:rPr>
            </w:pPr>
          </w:p>
        </w:tc>
        <w:tc>
          <w:tcPr>
            <w:tcW w:w="1602" w:type="dxa"/>
            <w:tcBorders>
              <w:top w:val="single" w:color="auto" w:sz="4" w:space="0"/>
              <w:left w:val="nil"/>
              <w:bottom w:val="single" w:color="auto" w:sz="4" w:space="0"/>
              <w:right w:val="single" w:color="auto" w:sz="4" w:space="0"/>
            </w:tcBorders>
            <w:shd w:val="clear" w:color="auto" w:fill="auto"/>
            <w:vAlign w:val="center"/>
          </w:tcPr>
          <w:p w14:paraId="38B0EB45">
            <w:pPr>
              <w:widowControl/>
              <w:jc w:val="center"/>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AI应用服务</w:t>
            </w:r>
          </w:p>
        </w:tc>
        <w:tc>
          <w:tcPr>
            <w:tcW w:w="2613" w:type="dxa"/>
            <w:tcBorders>
              <w:top w:val="single" w:color="auto" w:sz="4" w:space="0"/>
              <w:left w:val="nil"/>
              <w:bottom w:val="single" w:color="auto" w:sz="4" w:space="0"/>
              <w:right w:val="single" w:color="auto" w:sz="4" w:space="0"/>
            </w:tcBorders>
            <w:shd w:val="clear" w:color="auto" w:fill="auto"/>
            <w:vAlign w:val="center"/>
          </w:tcPr>
          <w:p w14:paraId="763E91C7">
            <w:pPr>
              <w:widowControl/>
              <w:jc w:val="center"/>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通过深度融合AI技术与制造业的实际需求，为制造业提供全面、高效、智能的解决方案。</w:t>
            </w:r>
          </w:p>
        </w:tc>
        <w:tc>
          <w:tcPr>
            <w:tcW w:w="4092" w:type="dxa"/>
            <w:tcBorders>
              <w:top w:val="single" w:color="auto" w:sz="4" w:space="0"/>
              <w:left w:val="nil"/>
              <w:bottom w:val="single" w:color="auto" w:sz="4" w:space="0"/>
              <w:right w:val="single" w:color="auto" w:sz="4" w:space="0"/>
            </w:tcBorders>
            <w:shd w:val="clear" w:color="auto" w:fill="auto"/>
            <w:vAlign w:val="center"/>
          </w:tcPr>
          <w:p w14:paraId="596B65B8">
            <w:pPr>
              <w:widowControl/>
              <w:jc w:val="left"/>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1、AI场景挖掘服务。</w:t>
            </w:r>
          </w:p>
          <w:p w14:paraId="082A2960">
            <w:pPr>
              <w:widowControl/>
              <w:jc w:val="left"/>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2、AI知识库模型搭建服务。</w:t>
            </w:r>
          </w:p>
          <w:p w14:paraId="54820012">
            <w:pPr>
              <w:widowControl/>
              <w:jc w:val="left"/>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3、智能流程优化服务：利用AI对企业现有的销售，采购，计划，仓储，生产等流程进行深度分析，识别出瓶颈和浪费环节，并提出优化建议，降本，提质和增效。</w:t>
            </w:r>
          </w:p>
          <w:p w14:paraId="1A499539">
            <w:pPr>
              <w:widowControl/>
              <w:jc w:val="left"/>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4、智能分析服务：利用AI强大的数据分析能力，能够实时采集、整合和分析企业数据，通过数据可视化工具，可以直观地了解运营状况，为决策提供支持。</w:t>
            </w:r>
          </w:p>
          <w:p w14:paraId="13EE67A7">
            <w:pPr>
              <w:widowControl/>
              <w:jc w:val="left"/>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5、预测与决策支持：基于AI算法，能够预测未来的市场需求、库存变化等趋势，为企业提供精准的预测和决策支持。有助于提前调整生产计划，优化库存结构，降低运营风险。</w:t>
            </w:r>
          </w:p>
        </w:tc>
        <w:tc>
          <w:tcPr>
            <w:tcW w:w="2043" w:type="dxa"/>
            <w:tcBorders>
              <w:top w:val="single" w:color="auto" w:sz="4" w:space="0"/>
              <w:left w:val="nil"/>
              <w:bottom w:val="single" w:color="auto" w:sz="4" w:space="0"/>
              <w:right w:val="single" w:color="auto" w:sz="4" w:space="0"/>
            </w:tcBorders>
            <w:shd w:val="clear" w:color="auto" w:fill="auto"/>
            <w:vAlign w:val="center"/>
          </w:tcPr>
          <w:p w14:paraId="3C0B3122">
            <w:pPr>
              <w:widowControl/>
              <w:jc w:val="center"/>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5万元-30万元/场景</w:t>
            </w:r>
          </w:p>
        </w:tc>
        <w:tc>
          <w:tcPr>
            <w:tcW w:w="2850" w:type="dxa"/>
            <w:tcBorders>
              <w:top w:val="single" w:color="auto" w:sz="4" w:space="0"/>
              <w:left w:val="nil"/>
              <w:bottom w:val="single" w:color="auto" w:sz="4" w:space="0"/>
              <w:right w:val="single" w:color="auto" w:sz="4" w:space="0"/>
            </w:tcBorders>
            <w:shd w:val="clear" w:color="auto" w:fill="auto"/>
            <w:vAlign w:val="center"/>
          </w:tcPr>
          <w:p w14:paraId="1468B96D">
            <w:pPr>
              <w:widowControl/>
              <w:jc w:val="center"/>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w:t>
            </w:r>
          </w:p>
        </w:tc>
      </w:tr>
    </w:tbl>
    <w:p w14:paraId="75061FF1">
      <w:pPr>
        <w:rPr>
          <w:rFonts w:hint="eastAsia" w:ascii="仿宋_GB2312" w:hAnsi="仿宋_GB2312" w:eastAsia="仿宋_GB2312" w:cs="仿宋_GB2312"/>
          <w:bCs/>
          <w:sz w:val="32"/>
          <w:szCs w:val="32"/>
        </w:rPr>
        <w:sectPr>
          <w:footerReference r:id="rId3" w:type="default"/>
          <w:pgSz w:w="16838" w:h="11906" w:orient="landscape"/>
          <w:pgMar w:top="1797" w:right="1440" w:bottom="1797" w:left="1440" w:header="851" w:footer="992" w:gutter="0"/>
          <w:cols w:space="720" w:num="1"/>
          <w:docGrid w:type="lines" w:linePitch="381" w:charSpace="0"/>
        </w:sectPr>
      </w:pPr>
    </w:p>
    <w:p w14:paraId="0704554B">
      <w:pPr>
        <w:spacing w:line="560" w:lineRule="exact"/>
        <w:rPr>
          <w:rFonts w:hint="eastAsia" w:ascii="仿宋_GB2312" w:hAnsi="仿宋_GB2312" w:eastAsia="仿宋_GB2312" w:cs="仿宋_GB2312"/>
          <w:bCs/>
          <w:szCs w:val="28"/>
          <w:lang w:eastAsia="zh-CN"/>
        </w:rPr>
      </w:pPr>
      <w:r>
        <w:rPr>
          <w:rFonts w:hint="eastAsia" w:ascii="仿宋_GB2312" w:hAnsi="仿宋_GB2312" w:eastAsia="仿宋_GB2312" w:cs="仿宋_GB2312"/>
          <w:bCs/>
          <w:sz w:val="32"/>
          <w:szCs w:val="32"/>
        </w:rPr>
        <w:t>（二）联合体成员：</w:t>
      </w:r>
      <w:r>
        <w:rPr>
          <w:rFonts w:hint="eastAsia" w:ascii="仿宋_GB2312" w:hAnsi="仿宋_GB2312" w:eastAsia="仿宋_GB2312" w:cs="仿宋_GB2312"/>
          <w:bCs/>
          <w:szCs w:val="28"/>
        </w:rPr>
        <w:t>中国联合网络通信有限公司佛山市分公司/广东腾一科技有限公司</w:t>
      </w:r>
    </w:p>
    <w:tbl>
      <w:tblPr>
        <w:tblStyle w:val="14"/>
        <w:tblW w:w="0" w:type="auto"/>
        <w:tblInd w:w="113" w:type="dxa"/>
        <w:tblLayout w:type="autofit"/>
        <w:tblCellMar>
          <w:top w:w="0" w:type="dxa"/>
          <w:left w:w="108" w:type="dxa"/>
          <w:bottom w:w="0" w:type="dxa"/>
          <w:right w:w="108" w:type="dxa"/>
        </w:tblCellMar>
      </w:tblPr>
      <w:tblGrid>
        <w:gridCol w:w="806"/>
        <w:gridCol w:w="1511"/>
        <w:gridCol w:w="2318"/>
        <w:gridCol w:w="4387"/>
        <w:gridCol w:w="1551"/>
        <w:gridCol w:w="3388"/>
      </w:tblGrid>
      <w:tr w14:paraId="291EA1A5">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4C48D1B9">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序号</w:t>
            </w:r>
          </w:p>
        </w:tc>
        <w:tc>
          <w:tcPr>
            <w:tcW w:w="1511" w:type="dxa"/>
            <w:tcBorders>
              <w:top w:val="single" w:color="auto" w:sz="4" w:space="0"/>
              <w:left w:val="nil"/>
              <w:bottom w:val="single" w:color="auto" w:sz="4" w:space="0"/>
              <w:right w:val="single" w:color="auto" w:sz="4" w:space="0"/>
            </w:tcBorders>
            <w:shd w:val="clear" w:color="auto" w:fill="auto"/>
            <w:vAlign w:val="center"/>
          </w:tcPr>
          <w:p w14:paraId="20A277E2">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产品名称</w:t>
            </w:r>
          </w:p>
        </w:tc>
        <w:tc>
          <w:tcPr>
            <w:tcW w:w="2318" w:type="dxa"/>
            <w:tcBorders>
              <w:top w:val="single" w:color="auto" w:sz="4" w:space="0"/>
              <w:left w:val="nil"/>
              <w:bottom w:val="single" w:color="auto" w:sz="4" w:space="0"/>
              <w:right w:val="single" w:color="auto" w:sz="4" w:space="0"/>
            </w:tcBorders>
            <w:shd w:val="clear" w:color="auto" w:fill="auto"/>
            <w:vAlign w:val="center"/>
          </w:tcPr>
          <w:p w14:paraId="13DDCC21">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定位</w:t>
            </w:r>
          </w:p>
        </w:tc>
        <w:tc>
          <w:tcPr>
            <w:tcW w:w="4387" w:type="dxa"/>
            <w:tcBorders>
              <w:top w:val="single" w:color="auto" w:sz="4" w:space="0"/>
              <w:left w:val="nil"/>
              <w:bottom w:val="single" w:color="auto" w:sz="4" w:space="0"/>
              <w:right w:val="single" w:color="auto" w:sz="4" w:space="0"/>
            </w:tcBorders>
            <w:shd w:val="clear" w:color="auto" w:fill="auto"/>
            <w:vAlign w:val="center"/>
          </w:tcPr>
          <w:p w14:paraId="3EECDC37">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产品能力</w:t>
            </w:r>
          </w:p>
        </w:tc>
        <w:tc>
          <w:tcPr>
            <w:tcW w:w="1551" w:type="dxa"/>
            <w:tcBorders>
              <w:top w:val="single" w:color="auto" w:sz="4" w:space="0"/>
              <w:left w:val="nil"/>
              <w:bottom w:val="single" w:color="auto" w:sz="4" w:space="0"/>
              <w:right w:val="single" w:color="auto" w:sz="4" w:space="0"/>
            </w:tcBorders>
            <w:shd w:val="clear" w:color="auto" w:fill="auto"/>
            <w:vAlign w:val="center"/>
          </w:tcPr>
          <w:p w14:paraId="1FC8F5BC">
            <w:pPr>
              <w:widowControl/>
              <w:jc w:val="center"/>
              <w:rPr>
                <w:rFonts w:hint="eastAsia" w:ascii="仿宋_GB2312" w:hAnsi="等线" w:eastAsia="仿宋_GB2312" w:cs="宋体"/>
                <w:b/>
                <w:bCs/>
                <w:kern w:val="0"/>
                <w:sz w:val="24"/>
                <w:szCs w:val="24"/>
                <w:lang w:eastAsia="zh-Hans"/>
              </w:rPr>
            </w:pPr>
            <w:r>
              <w:rPr>
                <w:rFonts w:hint="eastAsia" w:ascii="仿宋_GB2312" w:hAnsi="等线" w:eastAsia="仿宋_GB2312" w:cs="宋体"/>
                <w:b/>
                <w:bCs/>
                <w:kern w:val="0"/>
                <w:sz w:val="24"/>
                <w:szCs w:val="24"/>
                <w:lang w:eastAsia="zh-Hans"/>
              </w:rPr>
              <w:t>产品价格</w:t>
            </w:r>
          </w:p>
        </w:tc>
        <w:tc>
          <w:tcPr>
            <w:tcW w:w="3388" w:type="dxa"/>
            <w:tcBorders>
              <w:top w:val="single" w:color="auto" w:sz="4" w:space="0"/>
              <w:left w:val="nil"/>
              <w:bottom w:val="single" w:color="auto" w:sz="4" w:space="0"/>
              <w:right w:val="single" w:color="auto" w:sz="4" w:space="0"/>
            </w:tcBorders>
            <w:shd w:val="clear" w:color="auto" w:fill="auto"/>
            <w:vAlign w:val="center"/>
          </w:tcPr>
          <w:p w14:paraId="7B87F945">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备注</w:t>
            </w:r>
          </w:p>
        </w:tc>
      </w:tr>
      <w:tr w14:paraId="058966E1">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172BFDE7">
            <w:pPr>
              <w:widowControl/>
              <w:numPr>
                <w:ilvl w:val="0"/>
                <w:numId w:val="3"/>
              </w:numPr>
              <w:jc w:val="center"/>
              <w:textAlignment w:val="center"/>
              <w:rPr>
                <w:rFonts w:hint="eastAsia" w:ascii="仿宋_GB2312" w:hAnsi="仿宋_GB2312" w:eastAsia="仿宋_GB2312" w:cs="仿宋_GB2312"/>
                <w:kern w:val="0"/>
                <w:sz w:val="24"/>
                <w:szCs w:val="24"/>
              </w:rPr>
            </w:pPr>
          </w:p>
        </w:tc>
        <w:tc>
          <w:tcPr>
            <w:tcW w:w="1511" w:type="dxa"/>
            <w:tcBorders>
              <w:top w:val="single" w:color="auto" w:sz="4" w:space="0"/>
              <w:left w:val="nil"/>
              <w:bottom w:val="single" w:color="auto" w:sz="4" w:space="0"/>
              <w:right w:val="single" w:color="auto" w:sz="4" w:space="0"/>
            </w:tcBorders>
            <w:shd w:val="clear" w:color="auto" w:fill="auto"/>
            <w:vAlign w:val="center"/>
          </w:tcPr>
          <w:p w14:paraId="0DB83AEC">
            <w:pPr>
              <w:widowControl/>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5G专网自服务平台</w:t>
            </w:r>
          </w:p>
        </w:tc>
        <w:tc>
          <w:tcPr>
            <w:tcW w:w="2318" w:type="dxa"/>
            <w:tcBorders>
              <w:top w:val="single" w:color="auto" w:sz="4" w:space="0"/>
              <w:left w:val="nil"/>
              <w:bottom w:val="single" w:color="auto" w:sz="4" w:space="0"/>
              <w:right w:val="single" w:color="auto" w:sz="4" w:space="0"/>
            </w:tcBorders>
            <w:shd w:val="clear" w:color="auto" w:fill="auto"/>
            <w:vAlign w:val="center"/>
          </w:tcPr>
          <w:p w14:paraId="6FB92575">
            <w:pPr>
              <w:widowControl/>
              <w:ind w:right="-154" w:rightChars="-55"/>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面向中小企业的一网统管平台，联通“一揽子”固网移网建设运营方案，网络链路、网络设备、安全设备的资产信息和态势，降低企业网络运维成本。</w:t>
            </w:r>
          </w:p>
        </w:tc>
        <w:tc>
          <w:tcPr>
            <w:tcW w:w="4387" w:type="dxa"/>
            <w:tcBorders>
              <w:top w:val="single" w:color="auto" w:sz="4" w:space="0"/>
              <w:left w:val="nil"/>
              <w:bottom w:val="single" w:color="auto" w:sz="4" w:space="0"/>
              <w:right w:val="single" w:color="auto" w:sz="4" w:space="0"/>
            </w:tcBorders>
            <w:shd w:val="clear" w:color="auto" w:fill="auto"/>
            <w:vAlign w:val="center"/>
          </w:tcPr>
          <w:p w14:paraId="2CDEDC69">
            <w:pPr>
              <w:widowControl/>
              <w:jc w:val="left"/>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一、网络资产可视:：</w:t>
            </w:r>
          </w:p>
          <w:p w14:paraId="7CBA78FD">
            <w:pPr>
              <w:widowControl/>
              <w:jc w:val="left"/>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1.企业网络设备监控总览（列表形式呈现纳管设备信息，如资产/台账信息、设备实时状态信息） ；</w:t>
            </w:r>
          </w:p>
          <w:p w14:paraId="18C081BE">
            <w:pPr>
              <w:widowControl/>
              <w:jc w:val="left"/>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2.企业网络拓扑展示（企业网络的整体架构图，包含逻辑拓扑信息，如拓扑示意图。根据拓扑示意图呈现设备信息，告警信息等，支持点击跳转到设备运行状态）</w:t>
            </w:r>
          </w:p>
          <w:p w14:paraId="2C3E0501">
            <w:pPr>
              <w:widowControl/>
              <w:jc w:val="left"/>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二、网络态势感知:：</w:t>
            </w:r>
          </w:p>
          <w:p w14:paraId="6252CCEE">
            <w:pPr>
              <w:widowControl/>
              <w:jc w:val="left"/>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1.网络运行状态；（展示设备关键指标数据，包括“端口-&gt;链路-&gt;设备-&gt;自定义区域”4个维度的数据）</w:t>
            </w:r>
          </w:p>
          <w:p w14:paraId="1D8CB0F0">
            <w:pPr>
              <w:widowControl/>
              <w:jc w:val="left"/>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2.网络告警管理（支持监控设备当前活动告警、历史告警和告警触发规则设置）</w:t>
            </w:r>
          </w:p>
        </w:tc>
        <w:tc>
          <w:tcPr>
            <w:tcW w:w="1551" w:type="dxa"/>
            <w:tcBorders>
              <w:top w:val="single" w:color="auto" w:sz="4" w:space="0"/>
              <w:left w:val="nil"/>
              <w:bottom w:val="single" w:color="auto" w:sz="4" w:space="0"/>
              <w:right w:val="single" w:color="auto" w:sz="4" w:space="0"/>
            </w:tcBorders>
            <w:shd w:val="clear" w:color="auto" w:fill="auto"/>
            <w:vAlign w:val="center"/>
          </w:tcPr>
          <w:p w14:paraId="396C9EEF">
            <w:pPr>
              <w:widowControl/>
              <w:ind w:right="-171" w:rightChars="-61"/>
              <w:jc w:val="center"/>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2万</w:t>
            </w:r>
            <w:r>
              <w:rPr>
                <w:rFonts w:hint="eastAsia" w:ascii="仿宋" w:hAnsi="仿宋" w:cs="仿宋"/>
                <w:color w:val="000000"/>
                <w:kern w:val="0"/>
                <w:sz w:val="24"/>
                <w:szCs w:val="24"/>
                <w:lang w:bidi="ar"/>
              </w:rPr>
              <w:t>元</w:t>
            </w:r>
          </w:p>
          <w:p w14:paraId="171A1610">
            <w:pPr>
              <w:widowControl/>
              <w:ind w:right="-171" w:rightChars="-61"/>
              <w:jc w:val="center"/>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-100万</w:t>
            </w:r>
            <w:r>
              <w:rPr>
                <w:rFonts w:hint="eastAsia" w:ascii="仿宋" w:hAnsi="仿宋" w:cs="仿宋"/>
                <w:color w:val="000000"/>
                <w:kern w:val="0"/>
                <w:sz w:val="24"/>
                <w:szCs w:val="24"/>
                <w:lang w:bidi="ar"/>
              </w:rPr>
              <w:t>元</w:t>
            </w:r>
          </w:p>
          <w:p w14:paraId="5ECD121E">
            <w:pPr>
              <w:widowControl/>
              <w:ind w:right="-171" w:rightChars="-61"/>
              <w:jc w:val="center"/>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平台收费由基础费用和增值服务费用组成：</w:t>
            </w:r>
          </w:p>
          <w:p w14:paraId="7C3CEC7A">
            <w:pPr>
              <w:widowControl/>
              <w:ind w:right="-171" w:rightChars="-61"/>
              <w:jc w:val="center"/>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一、基础服务：3000元/月，提供标准版平台，提供客户自助部署指导手册以及线上工单咨询指导。</w:t>
            </w:r>
          </w:p>
          <w:p w14:paraId="4848ED85">
            <w:pPr>
              <w:widowControl/>
              <w:ind w:right="-171" w:rightChars="-61"/>
              <w:jc w:val="center"/>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二、增值服务：</w:t>
            </w:r>
          </w:p>
          <w:p w14:paraId="30CCE20E">
            <w:pPr>
              <w:widowControl/>
              <w:ind w:right="-171" w:rightChars="-61"/>
              <w:jc w:val="center"/>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1.人工部署服务：1000元/人/天，按实际项目需求报价；</w:t>
            </w:r>
          </w:p>
          <w:p w14:paraId="3F090BA7">
            <w:pPr>
              <w:widowControl/>
              <w:ind w:right="-171" w:rightChars="-61"/>
              <w:jc w:val="center"/>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2.网络ITO服务：网络优化咨询、网络建设、网络代维等，按实际项目需求报价。</w:t>
            </w:r>
          </w:p>
          <w:p w14:paraId="5910D3F8">
            <w:pPr>
              <w:widowControl/>
              <w:ind w:right="-171" w:rightChars="-61"/>
              <w:jc w:val="center"/>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三、网络服务：智联专线2万</w:t>
            </w:r>
            <w:r>
              <w:rPr>
                <w:rFonts w:hint="eastAsia" w:ascii="仿宋" w:hAnsi="仿宋" w:cs="仿宋"/>
                <w:color w:val="000000"/>
                <w:kern w:val="0"/>
                <w:sz w:val="24"/>
                <w:szCs w:val="24"/>
                <w:lang w:bidi="ar"/>
              </w:rPr>
              <w:t>元</w:t>
            </w:r>
          </w:p>
          <w:p w14:paraId="75A0A3D0">
            <w:pPr>
              <w:widowControl/>
              <w:ind w:right="-171" w:rightChars="-61"/>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2"/>
                <w:szCs w:val="22"/>
                <w:lang w:bidi="ar"/>
              </w:rPr>
              <w:t>-50万</w:t>
            </w:r>
            <w:r>
              <w:rPr>
                <w:rFonts w:hint="eastAsia" w:ascii="仿宋" w:hAnsi="仿宋" w:cs="仿宋"/>
                <w:color w:val="000000"/>
                <w:kern w:val="0"/>
                <w:sz w:val="24"/>
                <w:szCs w:val="24"/>
                <w:lang w:bidi="ar"/>
              </w:rPr>
              <w:t>元</w:t>
            </w:r>
          </w:p>
        </w:tc>
        <w:tc>
          <w:tcPr>
            <w:tcW w:w="3388" w:type="dxa"/>
            <w:tcBorders>
              <w:top w:val="single" w:color="auto" w:sz="4" w:space="0"/>
              <w:left w:val="nil"/>
              <w:bottom w:val="single" w:color="auto" w:sz="4" w:space="0"/>
              <w:right w:val="single" w:color="auto" w:sz="4" w:space="0"/>
            </w:tcBorders>
            <w:shd w:val="clear" w:color="auto" w:fill="auto"/>
            <w:vAlign w:val="center"/>
          </w:tcPr>
          <w:p w14:paraId="2EB950C9">
            <w:pPr>
              <w:widowControl/>
              <w:jc w:val="left"/>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深圳市中金岭南有色金属股份有限公司、深圳市鹏锐信息技术股份有限公司、东莞市天宇玩具制品有限公司、东莞市太粮米业有限公司、湛江中粤能源有限公司</w:t>
            </w:r>
          </w:p>
        </w:tc>
      </w:tr>
      <w:tr w14:paraId="70C1AAC3">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033C82A9">
            <w:pPr>
              <w:widowControl/>
              <w:numPr>
                <w:ilvl w:val="0"/>
                <w:numId w:val="3"/>
              </w:numPr>
              <w:jc w:val="center"/>
              <w:textAlignment w:val="center"/>
              <w:rPr>
                <w:rFonts w:hint="eastAsia" w:ascii="仿宋_GB2312" w:hAnsi="仿宋_GB2312" w:eastAsia="仿宋_GB2312" w:cs="仿宋_GB2312"/>
                <w:kern w:val="0"/>
                <w:sz w:val="24"/>
                <w:szCs w:val="24"/>
              </w:rPr>
            </w:pPr>
          </w:p>
        </w:tc>
        <w:tc>
          <w:tcPr>
            <w:tcW w:w="1511" w:type="dxa"/>
            <w:tcBorders>
              <w:top w:val="single" w:color="auto" w:sz="4" w:space="0"/>
              <w:left w:val="nil"/>
              <w:bottom w:val="single" w:color="auto" w:sz="4" w:space="0"/>
              <w:right w:val="single" w:color="auto" w:sz="4" w:space="0"/>
            </w:tcBorders>
            <w:shd w:val="clear" w:color="auto" w:fill="auto"/>
            <w:vAlign w:val="center"/>
          </w:tcPr>
          <w:p w14:paraId="436D345B">
            <w:pPr>
              <w:widowControl/>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智慧能源云平台</w:t>
            </w:r>
          </w:p>
        </w:tc>
        <w:tc>
          <w:tcPr>
            <w:tcW w:w="2318" w:type="dxa"/>
            <w:tcBorders>
              <w:top w:val="single" w:color="auto" w:sz="4" w:space="0"/>
              <w:left w:val="nil"/>
              <w:bottom w:val="single" w:color="auto" w:sz="4" w:space="0"/>
              <w:right w:val="single" w:color="auto" w:sz="4" w:space="0"/>
            </w:tcBorders>
            <w:shd w:val="clear" w:color="auto" w:fill="auto"/>
            <w:vAlign w:val="center"/>
          </w:tcPr>
          <w:p w14:paraId="4F7E7248">
            <w:pPr>
              <w:widowControl/>
              <w:ind w:right="-154" w:rightChars="-55"/>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面向工业制造企业提供精细化能耗监测、动力设施设备智能控制、新能源在线监测、用能安全管控等数智化服务，帮助用户降低能源消费、提升能效、减少人工运维成本，辅助用户精细化能碳管理</w:t>
            </w:r>
          </w:p>
        </w:tc>
        <w:tc>
          <w:tcPr>
            <w:tcW w:w="4387" w:type="dxa"/>
            <w:tcBorders>
              <w:top w:val="single" w:color="auto" w:sz="4" w:space="0"/>
              <w:left w:val="nil"/>
              <w:bottom w:val="single" w:color="auto" w:sz="4" w:space="0"/>
              <w:right w:val="single" w:color="auto" w:sz="4" w:space="0"/>
            </w:tcBorders>
            <w:shd w:val="clear" w:color="auto" w:fill="auto"/>
            <w:vAlign w:val="center"/>
          </w:tcPr>
          <w:p w14:paraId="40F3223A">
            <w:pPr>
              <w:widowControl/>
              <w:jc w:val="left"/>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1.能耗监测：电、水、燃气等用能监测及分析，企业能耗云平台集成服务（可与省级/市级能耗监测平台对接）、配电房管理</w:t>
            </w:r>
          </w:p>
          <w:p w14:paraId="4A74DE64">
            <w:pPr>
              <w:widowControl/>
              <w:jc w:val="left"/>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2.空压智控：空压站能效智控云平台、远程监测、智能反向控制、远程开关机、远程调参数</w:t>
            </w:r>
          </w:p>
          <w:p w14:paraId="00847B92">
            <w:pPr>
              <w:widowControl/>
              <w:jc w:val="left"/>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3.循环水智控：WaterEye 云边智控一体机、水智控集成服务、水系统清洗、水处理服务费</w:t>
            </w:r>
          </w:p>
          <w:p w14:paraId="75855053">
            <w:pPr>
              <w:widowControl/>
              <w:jc w:val="left"/>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4.空调智控：中央空调、分体空调、多联机空调远程监测运维、在线巡检、调机调参</w:t>
            </w:r>
          </w:p>
          <w:p w14:paraId="16677A84">
            <w:pPr>
              <w:widowControl/>
              <w:jc w:val="left"/>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5.印染定型机热能管理：印染热能动力智慧管理平台、热能系统智能计量、监测报警、任务管理</w:t>
            </w:r>
          </w:p>
          <w:p w14:paraId="1AD3CA6F">
            <w:pPr>
              <w:widowControl/>
              <w:jc w:val="left"/>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6.光伏、储能、充电桩智能监测：光伏/储能/充电云平台,能耗概览、配电监测、系统管理等</w:t>
            </w:r>
          </w:p>
          <w:p w14:paraId="4A09CBCE">
            <w:pPr>
              <w:widowControl/>
              <w:jc w:val="left"/>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7.排放监测：企业排放在线监测平台服务、Vocs在线监测系统等</w:t>
            </w:r>
          </w:p>
          <w:p w14:paraId="74DC829D">
            <w:pPr>
              <w:widowControl/>
              <w:jc w:val="left"/>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8.安心宝：电气火灾、消防水浸、烟感、侵入监测报警</w:t>
            </w:r>
          </w:p>
        </w:tc>
        <w:tc>
          <w:tcPr>
            <w:tcW w:w="1551" w:type="dxa"/>
            <w:tcBorders>
              <w:top w:val="single" w:color="auto" w:sz="4" w:space="0"/>
              <w:left w:val="nil"/>
              <w:bottom w:val="single" w:color="auto" w:sz="4" w:space="0"/>
              <w:right w:val="single" w:color="auto" w:sz="4" w:space="0"/>
            </w:tcBorders>
            <w:shd w:val="clear" w:color="auto" w:fill="auto"/>
            <w:vAlign w:val="center"/>
          </w:tcPr>
          <w:p w14:paraId="4A8BA6A3">
            <w:pPr>
              <w:widowControl/>
              <w:ind w:right="-171" w:rightChars="-61"/>
              <w:jc w:val="center"/>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10万</w:t>
            </w:r>
            <w:r>
              <w:rPr>
                <w:rFonts w:hint="eastAsia" w:ascii="仿宋" w:hAnsi="仿宋" w:cs="仿宋"/>
                <w:color w:val="000000"/>
                <w:kern w:val="0"/>
                <w:sz w:val="24"/>
                <w:szCs w:val="24"/>
                <w:lang w:bidi="ar"/>
              </w:rPr>
              <w:t>元</w:t>
            </w:r>
          </w:p>
          <w:p w14:paraId="6A84A0BE">
            <w:pPr>
              <w:widowControl/>
              <w:ind w:right="-171" w:rightChars="-61"/>
              <w:jc w:val="center"/>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-300万</w:t>
            </w:r>
            <w:r>
              <w:rPr>
                <w:rFonts w:hint="eastAsia" w:ascii="仿宋" w:hAnsi="仿宋" w:cs="仿宋"/>
                <w:color w:val="000000"/>
                <w:kern w:val="0"/>
                <w:sz w:val="24"/>
                <w:szCs w:val="24"/>
                <w:lang w:bidi="ar"/>
              </w:rPr>
              <w:t>元</w:t>
            </w:r>
          </w:p>
          <w:p w14:paraId="7D177794">
            <w:pPr>
              <w:widowControl/>
              <w:ind w:right="-171" w:rightChars="-61"/>
              <w:jc w:val="center"/>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平台建设费用、云资源服服务费用根据实际项目需求收取，各模块基础报价如下：</w:t>
            </w:r>
          </w:p>
          <w:p w14:paraId="085371D0">
            <w:pPr>
              <w:widowControl/>
              <w:ind w:right="-171" w:rightChars="-61"/>
              <w:jc w:val="center"/>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1.能耗监测模块：800元-5000元/点位</w:t>
            </w:r>
          </w:p>
          <w:p w14:paraId="0441F496">
            <w:pPr>
              <w:widowControl/>
              <w:ind w:right="-171" w:rightChars="-61"/>
              <w:jc w:val="center"/>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2.空压智控模块：4万</w:t>
            </w:r>
            <w:r>
              <w:rPr>
                <w:rFonts w:hint="eastAsia" w:ascii="仿宋" w:hAnsi="仿宋" w:cs="仿宋"/>
                <w:color w:val="000000"/>
                <w:kern w:val="0"/>
                <w:sz w:val="24"/>
                <w:szCs w:val="24"/>
                <w:lang w:bidi="ar"/>
              </w:rPr>
              <w:t>元</w:t>
            </w:r>
            <w:r>
              <w:rPr>
                <w:rFonts w:hint="eastAsia" w:ascii="仿宋" w:hAnsi="仿宋" w:cs="仿宋"/>
                <w:color w:val="000000"/>
                <w:kern w:val="0"/>
                <w:sz w:val="22"/>
                <w:szCs w:val="22"/>
                <w:lang w:bidi="ar"/>
              </w:rPr>
              <w:t>-6万</w:t>
            </w:r>
            <w:r>
              <w:rPr>
                <w:rFonts w:hint="eastAsia" w:ascii="仿宋" w:hAnsi="仿宋" w:cs="仿宋"/>
                <w:color w:val="000000"/>
                <w:kern w:val="0"/>
                <w:sz w:val="24"/>
                <w:szCs w:val="24"/>
                <w:lang w:bidi="ar"/>
              </w:rPr>
              <w:t>元</w:t>
            </w:r>
            <w:r>
              <w:rPr>
                <w:rFonts w:hint="eastAsia" w:ascii="仿宋" w:hAnsi="仿宋" w:cs="仿宋"/>
                <w:color w:val="000000"/>
                <w:kern w:val="0"/>
                <w:sz w:val="22"/>
                <w:szCs w:val="22"/>
                <w:lang w:bidi="ar"/>
              </w:rPr>
              <w:t>/台边缘智控服务器</w:t>
            </w:r>
          </w:p>
          <w:p w14:paraId="7150BE8F">
            <w:pPr>
              <w:widowControl/>
              <w:ind w:right="-171" w:rightChars="-61"/>
              <w:jc w:val="center"/>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3.水智控模块：3万</w:t>
            </w:r>
            <w:r>
              <w:rPr>
                <w:rFonts w:hint="eastAsia" w:ascii="仿宋" w:hAnsi="仿宋" w:cs="仿宋"/>
                <w:color w:val="000000"/>
                <w:kern w:val="0"/>
                <w:sz w:val="24"/>
                <w:szCs w:val="24"/>
                <w:lang w:bidi="ar"/>
              </w:rPr>
              <w:t>元</w:t>
            </w:r>
            <w:r>
              <w:rPr>
                <w:rFonts w:hint="eastAsia" w:ascii="仿宋" w:hAnsi="仿宋" w:cs="仿宋"/>
                <w:color w:val="000000"/>
                <w:kern w:val="0"/>
                <w:sz w:val="22"/>
                <w:szCs w:val="22"/>
                <w:lang w:bidi="ar"/>
              </w:rPr>
              <w:t>-6.5万</w:t>
            </w:r>
            <w:r>
              <w:rPr>
                <w:rFonts w:hint="eastAsia" w:ascii="仿宋" w:hAnsi="仿宋" w:cs="仿宋"/>
                <w:color w:val="000000"/>
                <w:kern w:val="0"/>
                <w:sz w:val="24"/>
                <w:szCs w:val="24"/>
                <w:lang w:bidi="ar"/>
              </w:rPr>
              <w:t>元</w:t>
            </w:r>
            <w:r>
              <w:rPr>
                <w:rFonts w:hint="eastAsia" w:ascii="仿宋" w:hAnsi="仿宋" w:cs="仿宋"/>
                <w:color w:val="000000"/>
                <w:kern w:val="0"/>
                <w:sz w:val="22"/>
                <w:szCs w:val="22"/>
                <w:lang w:bidi="ar"/>
              </w:rPr>
              <w:t>/台云边智控一体机</w:t>
            </w:r>
          </w:p>
          <w:p w14:paraId="41AB6A43">
            <w:pPr>
              <w:widowControl/>
              <w:ind w:right="-171" w:rightChars="-61"/>
              <w:jc w:val="center"/>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4.空调智控模块：5.6万</w:t>
            </w:r>
            <w:r>
              <w:rPr>
                <w:rFonts w:hint="eastAsia" w:ascii="仿宋" w:hAnsi="仿宋" w:cs="仿宋"/>
                <w:color w:val="000000"/>
                <w:kern w:val="0"/>
                <w:sz w:val="24"/>
                <w:szCs w:val="24"/>
                <w:lang w:bidi="ar"/>
              </w:rPr>
              <w:t>元</w:t>
            </w:r>
          </w:p>
          <w:p w14:paraId="68185EFC">
            <w:pPr>
              <w:widowControl/>
              <w:ind w:right="-171" w:rightChars="-61"/>
              <w:jc w:val="center"/>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-12万</w:t>
            </w:r>
            <w:r>
              <w:rPr>
                <w:rFonts w:hint="eastAsia" w:ascii="仿宋" w:hAnsi="仿宋" w:cs="仿宋"/>
                <w:color w:val="000000"/>
                <w:kern w:val="0"/>
                <w:sz w:val="24"/>
                <w:szCs w:val="24"/>
                <w:lang w:bidi="ar"/>
              </w:rPr>
              <w:t>元</w:t>
            </w:r>
            <w:r>
              <w:rPr>
                <w:rFonts w:hint="eastAsia" w:ascii="仿宋" w:hAnsi="仿宋" w:cs="仿宋"/>
                <w:color w:val="000000"/>
                <w:kern w:val="0"/>
                <w:sz w:val="22"/>
                <w:szCs w:val="22"/>
                <w:lang w:bidi="ar"/>
              </w:rPr>
              <w:t>/监测控制平台</w:t>
            </w:r>
          </w:p>
          <w:p w14:paraId="0A00D0CD">
            <w:pPr>
              <w:widowControl/>
              <w:ind w:right="-171" w:rightChars="-61"/>
              <w:jc w:val="center"/>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5.定型机管理模块：10万</w:t>
            </w:r>
            <w:r>
              <w:rPr>
                <w:rFonts w:hint="eastAsia" w:ascii="仿宋" w:hAnsi="仿宋" w:cs="仿宋"/>
                <w:color w:val="000000"/>
                <w:kern w:val="0"/>
                <w:sz w:val="24"/>
                <w:szCs w:val="24"/>
                <w:lang w:bidi="ar"/>
              </w:rPr>
              <w:t>元</w:t>
            </w:r>
          </w:p>
          <w:p w14:paraId="5C57077C">
            <w:pPr>
              <w:widowControl/>
              <w:ind w:right="-171" w:rightChars="-61"/>
              <w:jc w:val="center"/>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-12万</w:t>
            </w:r>
            <w:r>
              <w:rPr>
                <w:rFonts w:hint="eastAsia" w:ascii="仿宋" w:hAnsi="仿宋" w:cs="仿宋"/>
                <w:color w:val="000000"/>
                <w:kern w:val="0"/>
                <w:sz w:val="24"/>
                <w:szCs w:val="24"/>
                <w:lang w:bidi="ar"/>
              </w:rPr>
              <w:t>元</w:t>
            </w:r>
            <w:r>
              <w:rPr>
                <w:rFonts w:hint="eastAsia" w:ascii="仿宋" w:hAnsi="仿宋" w:cs="仿宋"/>
                <w:color w:val="000000"/>
                <w:kern w:val="0"/>
                <w:sz w:val="22"/>
                <w:szCs w:val="22"/>
                <w:lang w:bidi="ar"/>
              </w:rPr>
              <w:t>/定型机智控平台及工控系统</w:t>
            </w:r>
          </w:p>
          <w:p w14:paraId="11C71709">
            <w:pPr>
              <w:widowControl/>
              <w:ind w:right="-171" w:rightChars="-61"/>
              <w:jc w:val="center"/>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6.光储充智慧监测：按需</w:t>
            </w:r>
          </w:p>
          <w:p w14:paraId="1DCB78D5">
            <w:pPr>
              <w:widowControl/>
              <w:ind w:right="-171" w:rightChars="-61"/>
              <w:jc w:val="center"/>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7.排放监测模块：5万</w:t>
            </w:r>
            <w:r>
              <w:rPr>
                <w:rFonts w:hint="eastAsia" w:ascii="仿宋" w:hAnsi="仿宋" w:cs="仿宋"/>
                <w:color w:val="000000"/>
                <w:kern w:val="0"/>
                <w:sz w:val="24"/>
                <w:szCs w:val="24"/>
                <w:lang w:bidi="ar"/>
              </w:rPr>
              <w:t>元</w:t>
            </w:r>
            <w:r>
              <w:rPr>
                <w:rFonts w:hint="eastAsia" w:ascii="仿宋" w:hAnsi="仿宋" w:cs="仿宋"/>
                <w:color w:val="000000"/>
                <w:kern w:val="0"/>
                <w:sz w:val="22"/>
                <w:szCs w:val="22"/>
                <w:lang w:bidi="ar"/>
              </w:rPr>
              <w:t>-12万</w:t>
            </w:r>
            <w:r>
              <w:rPr>
                <w:rFonts w:hint="eastAsia" w:ascii="仿宋" w:hAnsi="仿宋" w:cs="仿宋"/>
                <w:color w:val="000000"/>
                <w:kern w:val="0"/>
                <w:sz w:val="24"/>
                <w:szCs w:val="24"/>
                <w:lang w:bidi="ar"/>
              </w:rPr>
              <w:t>元</w:t>
            </w:r>
            <w:r>
              <w:rPr>
                <w:rFonts w:hint="eastAsia" w:ascii="仿宋" w:hAnsi="仿宋" w:cs="仿宋"/>
                <w:color w:val="000000"/>
                <w:kern w:val="0"/>
                <w:sz w:val="22"/>
                <w:szCs w:val="22"/>
                <w:lang w:bidi="ar"/>
              </w:rPr>
              <w:t>/监测平台</w:t>
            </w:r>
          </w:p>
          <w:p w14:paraId="21E73E93">
            <w:pPr>
              <w:widowControl/>
              <w:ind w:right="-171" w:rightChars="-61"/>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2"/>
                <w:szCs w:val="22"/>
                <w:lang w:bidi="ar"/>
              </w:rPr>
              <w:t>8.安心宝:300元-5000元/点位</w:t>
            </w:r>
          </w:p>
        </w:tc>
        <w:tc>
          <w:tcPr>
            <w:tcW w:w="3388" w:type="dxa"/>
            <w:tcBorders>
              <w:top w:val="single" w:color="auto" w:sz="4" w:space="0"/>
              <w:left w:val="nil"/>
              <w:bottom w:val="single" w:color="auto" w:sz="4" w:space="0"/>
              <w:right w:val="single" w:color="auto" w:sz="4" w:space="0"/>
            </w:tcBorders>
            <w:shd w:val="clear" w:color="auto" w:fill="auto"/>
            <w:vAlign w:val="center"/>
          </w:tcPr>
          <w:p w14:paraId="3F5853E9">
            <w:pPr>
              <w:widowControl/>
              <w:jc w:val="left"/>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深圳粤能能源技术有限公司、广东南牧机械设备有限公司、广东岭峰包装印刷有限公司、、广东新会中集特种运输设备有限公司、广东皮阿诺科学艺术家居股份有限公司、中山得意电子有限公司 、惠州中京电子科技有限公司</w:t>
            </w:r>
          </w:p>
        </w:tc>
      </w:tr>
      <w:tr w14:paraId="7847601B">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50C0DB7F">
            <w:pPr>
              <w:widowControl/>
              <w:numPr>
                <w:ilvl w:val="0"/>
                <w:numId w:val="3"/>
              </w:numPr>
              <w:jc w:val="center"/>
              <w:textAlignment w:val="center"/>
              <w:rPr>
                <w:rFonts w:hint="eastAsia" w:ascii="仿宋_GB2312" w:hAnsi="仿宋_GB2312" w:eastAsia="仿宋_GB2312" w:cs="仿宋_GB2312"/>
                <w:kern w:val="0"/>
                <w:sz w:val="24"/>
                <w:szCs w:val="24"/>
              </w:rPr>
            </w:pPr>
          </w:p>
        </w:tc>
        <w:tc>
          <w:tcPr>
            <w:tcW w:w="1511" w:type="dxa"/>
            <w:tcBorders>
              <w:top w:val="single" w:color="auto" w:sz="4" w:space="0"/>
              <w:left w:val="nil"/>
              <w:bottom w:val="single" w:color="auto" w:sz="4" w:space="0"/>
              <w:right w:val="single" w:color="auto" w:sz="4" w:space="0"/>
            </w:tcBorders>
            <w:shd w:val="clear" w:color="auto" w:fill="auto"/>
            <w:vAlign w:val="center"/>
          </w:tcPr>
          <w:p w14:paraId="11B17D44">
            <w:pPr>
              <w:widowControl/>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设备服务运营平台</w:t>
            </w:r>
          </w:p>
        </w:tc>
        <w:tc>
          <w:tcPr>
            <w:tcW w:w="2318" w:type="dxa"/>
            <w:tcBorders>
              <w:top w:val="single" w:color="auto" w:sz="4" w:space="0"/>
              <w:left w:val="nil"/>
              <w:bottom w:val="single" w:color="auto" w:sz="4" w:space="0"/>
              <w:right w:val="single" w:color="auto" w:sz="4" w:space="0"/>
            </w:tcBorders>
            <w:shd w:val="clear" w:color="auto" w:fill="auto"/>
            <w:vAlign w:val="center"/>
          </w:tcPr>
          <w:p w14:paraId="611F6348">
            <w:pPr>
              <w:widowControl/>
              <w:ind w:right="-154" w:rightChars="-55"/>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面向中小企业等智能设备分散、数量多、功能复杂的客户，实现统一监控、管理设备和用户行为</w:t>
            </w:r>
          </w:p>
        </w:tc>
        <w:tc>
          <w:tcPr>
            <w:tcW w:w="4387" w:type="dxa"/>
            <w:tcBorders>
              <w:top w:val="single" w:color="auto" w:sz="4" w:space="0"/>
              <w:left w:val="nil"/>
              <w:bottom w:val="single" w:color="auto" w:sz="4" w:space="0"/>
              <w:right w:val="single" w:color="auto" w:sz="4" w:space="0"/>
            </w:tcBorders>
            <w:shd w:val="clear" w:color="auto" w:fill="auto"/>
            <w:vAlign w:val="center"/>
          </w:tcPr>
          <w:p w14:paraId="0C30A93C">
            <w:pPr>
              <w:widowControl/>
              <w:jc w:val="left"/>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1. 设备管理服务：面向中小企业的各类生产设备、办公设备，以平台为基础，提供数字化设备管理服务；提供IDM设备管理平台许可证、SaaS/APP软件部署等</w:t>
            </w:r>
          </w:p>
          <w:p w14:paraId="41D921BD">
            <w:pPr>
              <w:widowControl/>
              <w:jc w:val="left"/>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2. 基于物联技术的设备安全服务：联马设备-定位信标、定位基站，设备定位基础软件</w:t>
            </w:r>
          </w:p>
          <w:p w14:paraId="41F01951">
            <w:pPr>
              <w:widowControl/>
              <w:jc w:val="left"/>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3. 设备AI质检服务：标签打印检测服务、质量溯源服务、AI应用服务</w:t>
            </w:r>
          </w:p>
          <w:p w14:paraId="3308011B">
            <w:pPr>
              <w:widowControl/>
              <w:jc w:val="left"/>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4. 设备数据采集与分析服务：RFID智慧叉车服务、数据分析服务等各类生产控制研发工具软件服务等</w:t>
            </w:r>
          </w:p>
          <w:p w14:paraId="551F49FD">
            <w:pPr>
              <w:widowControl/>
              <w:jc w:val="left"/>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5. 固定资产管理服务：政府、企业固定资产的盘点需求（笔记本电脑、沙发、空调、执法设备、高净值设备等资产金额大于1000元的固定资产的账务清晰场景）</w:t>
            </w:r>
          </w:p>
          <w:p w14:paraId="2C665F4E">
            <w:pPr>
              <w:widowControl/>
              <w:jc w:val="left"/>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6. 智慧仓储管理服务：WMS、PDA、标签打印机、标签耗材等</w:t>
            </w:r>
          </w:p>
          <w:p w14:paraId="6E62F87E">
            <w:pPr>
              <w:widowControl/>
              <w:jc w:val="left"/>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7. 沃智盒组网服务：含连接、平台和cpe终端使用权和售后运维服务，匹配硬件CPE使用权</w:t>
            </w:r>
          </w:p>
          <w:p w14:paraId="65E3ECB6">
            <w:pPr>
              <w:widowControl/>
              <w:jc w:val="left"/>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8. 设备租赁服务：cpe、pda、打印机、PAD、生产设备、叉车等设备12期（月）与24期（月）金融垫资服务</w:t>
            </w:r>
          </w:p>
        </w:tc>
        <w:tc>
          <w:tcPr>
            <w:tcW w:w="1551" w:type="dxa"/>
            <w:tcBorders>
              <w:top w:val="single" w:color="auto" w:sz="4" w:space="0"/>
              <w:left w:val="nil"/>
              <w:bottom w:val="single" w:color="auto" w:sz="4" w:space="0"/>
              <w:right w:val="single" w:color="auto" w:sz="4" w:space="0"/>
            </w:tcBorders>
            <w:shd w:val="clear" w:color="auto" w:fill="auto"/>
            <w:vAlign w:val="center"/>
          </w:tcPr>
          <w:p w14:paraId="73FCF488">
            <w:pPr>
              <w:widowControl/>
              <w:ind w:right="-171" w:rightChars="-61"/>
              <w:jc w:val="center"/>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5万</w:t>
            </w:r>
            <w:r>
              <w:rPr>
                <w:rFonts w:hint="eastAsia" w:ascii="仿宋" w:hAnsi="仿宋" w:cs="仿宋"/>
                <w:color w:val="000000"/>
                <w:kern w:val="0"/>
                <w:sz w:val="24"/>
                <w:szCs w:val="24"/>
                <w:lang w:bidi="ar"/>
              </w:rPr>
              <w:t>元</w:t>
            </w:r>
          </w:p>
          <w:p w14:paraId="4A3DED42">
            <w:pPr>
              <w:widowControl/>
              <w:ind w:right="-171" w:rightChars="-61"/>
              <w:jc w:val="center"/>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-100万</w:t>
            </w:r>
            <w:r>
              <w:rPr>
                <w:rFonts w:hint="eastAsia" w:ascii="仿宋" w:hAnsi="仿宋" w:cs="仿宋"/>
                <w:color w:val="000000"/>
                <w:kern w:val="0"/>
                <w:sz w:val="24"/>
                <w:szCs w:val="24"/>
                <w:lang w:bidi="ar"/>
              </w:rPr>
              <w:t>元</w:t>
            </w:r>
          </w:p>
          <w:p w14:paraId="44C3CD86">
            <w:pPr>
              <w:widowControl/>
              <w:ind w:right="-171" w:rightChars="-61"/>
              <w:jc w:val="center"/>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1、IDM设备管理平台许可证（license）：</w:t>
            </w:r>
          </w:p>
          <w:p w14:paraId="26B071A3">
            <w:pPr>
              <w:widowControl/>
              <w:ind w:right="-171" w:rightChars="-61"/>
              <w:jc w:val="center"/>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联通云化部署或客户本地化（不含服务器资源）部署：</w:t>
            </w:r>
          </w:p>
          <w:p w14:paraId="5A043987">
            <w:pPr>
              <w:widowControl/>
              <w:ind w:right="-171" w:rightChars="-61"/>
              <w:jc w:val="center"/>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基础版：200元/台/年</w:t>
            </w:r>
          </w:p>
          <w:p w14:paraId="6F1FDC89">
            <w:pPr>
              <w:widowControl/>
              <w:ind w:right="-171" w:rightChars="-61"/>
              <w:jc w:val="center"/>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专业版：300元/台/年</w:t>
            </w:r>
          </w:p>
          <w:p w14:paraId="345C7493">
            <w:pPr>
              <w:widowControl/>
              <w:ind w:right="-171" w:rightChars="-61"/>
              <w:jc w:val="center"/>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高级版：400元/台/年</w:t>
            </w:r>
          </w:p>
          <w:p w14:paraId="59F0E82B">
            <w:pPr>
              <w:widowControl/>
              <w:ind w:right="-171" w:rightChars="-61"/>
              <w:jc w:val="center"/>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注：本地化部署需提供相关人工服务费用！</w:t>
            </w:r>
          </w:p>
          <w:p w14:paraId="0A079F61">
            <w:pPr>
              <w:widowControl/>
              <w:ind w:right="-171" w:rightChars="-61"/>
              <w:jc w:val="center"/>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人工服务费用：2000元-3500元/人/天</w:t>
            </w:r>
          </w:p>
          <w:p w14:paraId="6179F2F9">
            <w:pPr>
              <w:widowControl/>
              <w:ind w:right="-171" w:rightChars="-61"/>
              <w:jc w:val="center"/>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2、设备管理服务（手持终端扫码设备+IDM设备管理平台）：</w:t>
            </w:r>
          </w:p>
          <w:p w14:paraId="1E6B3724">
            <w:pPr>
              <w:widowControl/>
              <w:ind w:right="-171" w:rightChars="-61"/>
              <w:jc w:val="center"/>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标准版：3000元/台（首年）+100元/台/年（续费）</w:t>
            </w:r>
          </w:p>
          <w:p w14:paraId="122F1D26">
            <w:pPr>
              <w:widowControl/>
              <w:ind w:right="-171" w:rightChars="-61"/>
              <w:jc w:val="center"/>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高级版：3100元/台（首年）+150元/台/年（续费）</w:t>
            </w:r>
          </w:p>
          <w:p w14:paraId="347DEFB5">
            <w:pPr>
              <w:widowControl/>
              <w:ind w:right="-171" w:rightChars="-61"/>
              <w:jc w:val="center"/>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其它：中小企业数字化设备</w:t>
            </w:r>
          </w:p>
          <w:p w14:paraId="5E61AF5F">
            <w:pPr>
              <w:widowControl/>
              <w:ind w:right="-171" w:rightChars="-61"/>
              <w:jc w:val="center"/>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3、设备定位服务：5000元/个定位对象，地图绘制5元/平方米。</w:t>
            </w:r>
          </w:p>
          <w:p w14:paraId="6491A753">
            <w:pPr>
              <w:widowControl/>
              <w:ind w:right="-171" w:rightChars="-61"/>
              <w:jc w:val="center"/>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人工服务费用：2000元-3500元/人/天</w:t>
            </w:r>
          </w:p>
          <w:p w14:paraId="42CD16DC">
            <w:pPr>
              <w:widowControl/>
              <w:ind w:right="-171" w:rightChars="-61"/>
              <w:jc w:val="center"/>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4、设备标签打印检测服务</w:t>
            </w:r>
          </w:p>
          <w:p w14:paraId="50F2CB7D">
            <w:pPr>
              <w:widowControl/>
              <w:ind w:right="-171" w:rightChars="-61"/>
              <w:jc w:val="center"/>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标签打印检测一体机：2万</w:t>
            </w:r>
            <w:r>
              <w:rPr>
                <w:rFonts w:hint="eastAsia" w:ascii="仿宋" w:hAnsi="仿宋" w:cs="仿宋"/>
                <w:color w:val="000000"/>
                <w:kern w:val="0"/>
                <w:sz w:val="24"/>
                <w:szCs w:val="24"/>
                <w:lang w:bidi="ar"/>
              </w:rPr>
              <w:t>元</w:t>
            </w:r>
          </w:p>
          <w:p w14:paraId="0D7564E3">
            <w:pPr>
              <w:widowControl/>
              <w:ind w:right="-171" w:rightChars="-61"/>
              <w:jc w:val="center"/>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-3万</w:t>
            </w:r>
            <w:r>
              <w:rPr>
                <w:rFonts w:hint="eastAsia" w:ascii="仿宋" w:hAnsi="仿宋" w:cs="仿宋"/>
                <w:color w:val="000000"/>
                <w:kern w:val="0"/>
                <w:sz w:val="24"/>
                <w:szCs w:val="24"/>
                <w:lang w:bidi="ar"/>
              </w:rPr>
              <w:t>元</w:t>
            </w:r>
          </w:p>
          <w:p w14:paraId="6BAC1036">
            <w:pPr>
              <w:widowControl/>
              <w:ind w:right="-171" w:rightChars="-61"/>
              <w:jc w:val="center"/>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/台</w:t>
            </w:r>
          </w:p>
          <w:p w14:paraId="42F6C6DA">
            <w:pPr>
              <w:widowControl/>
              <w:ind w:right="-171" w:rightChars="-61"/>
              <w:jc w:val="center"/>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附加人工服务费用：2500元-3000元/人/天</w:t>
            </w:r>
          </w:p>
          <w:p w14:paraId="10376DF1">
            <w:pPr>
              <w:widowControl/>
              <w:ind w:right="-171" w:rightChars="-61"/>
              <w:jc w:val="center"/>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5、联马-RFID智慧叉车套件</w:t>
            </w:r>
          </w:p>
          <w:p w14:paraId="39817ABC">
            <w:pPr>
              <w:widowControl/>
              <w:ind w:right="-171" w:rightChars="-61"/>
              <w:jc w:val="center"/>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包含：车载平板电脑（含安卓平板电脑、车载安装架和底座）</w:t>
            </w:r>
          </w:p>
          <w:p w14:paraId="374E6360">
            <w:pPr>
              <w:widowControl/>
              <w:ind w:right="-171" w:rightChars="-61"/>
              <w:jc w:val="center"/>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RFID一体化套件标准版（含RFID读写器和天线、测距和测高传感器、蓝牙通讯）</w:t>
            </w:r>
          </w:p>
          <w:p w14:paraId="554734FD">
            <w:pPr>
              <w:widowControl/>
              <w:ind w:right="-171" w:rightChars="-61"/>
              <w:jc w:val="center"/>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标配1块大容量锂电池（含充电器）</w:t>
            </w:r>
          </w:p>
          <w:p w14:paraId="27C8A2F5">
            <w:pPr>
              <w:widowControl/>
              <w:ind w:right="-171" w:rightChars="-61"/>
              <w:jc w:val="center"/>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智能仓储车载终端软件</w:t>
            </w:r>
          </w:p>
          <w:p w14:paraId="57204AB3">
            <w:pPr>
              <w:widowControl/>
              <w:ind w:right="-171" w:rightChars="-61"/>
              <w:jc w:val="center"/>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总价：34000元-38000元/套</w:t>
            </w:r>
          </w:p>
          <w:p w14:paraId="0CDE89A0">
            <w:pPr>
              <w:widowControl/>
              <w:ind w:right="-171" w:rightChars="-61"/>
              <w:jc w:val="center"/>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6、标准版-固定资产管理服务（8万</w:t>
            </w:r>
            <w:r>
              <w:rPr>
                <w:rFonts w:hint="eastAsia" w:ascii="仿宋" w:hAnsi="仿宋" w:cs="仿宋"/>
                <w:color w:val="000000"/>
                <w:kern w:val="0"/>
                <w:sz w:val="24"/>
                <w:szCs w:val="24"/>
                <w:lang w:bidi="ar"/>
              </w:rPr>
              <w:t>元</w:t>
            </w:r>
            <w:r>
              <w:rPr>
                <w:rFonts w:hint="eastAsia" w:ascii="仿宋" w:hAnsi="仿宋" w:cs="仿宋"/>
                <w:color w:val="000000"/>
                <w:kern w:val="0"/>
                <w:sz w:val="22"/>
                <w:szCs w:val="22"/>
                <w:lang w:bidi="ar"/>
              </w:rPr>
              <w:t>-15万</w:t>
            </w:r>
            <w:r>
              <w:rPr>
                <w:rFonts w:hint="eastAsia" w:ascii="仿宋" w:hAnsi="仿宋" w:cs="仿宋"/>
                <w:color w:val="000000"/>
                <w:kern w:val="0"/>
                <w:sz w:val="24"/>
                <w:szCs w:val="24"/>
                <w:lang w:bidi="ar"/>
              </w:rPr>
              <w:t>元</w:t>
            </w:r>
            <w:r>
              <w:rPr>
                <w:rFonts w:hint="eastAsia" w:ascii="仿宋" w:hAnsi="仿宋" w:cs="仿宋"/>
                <w:color w:val="000000"/>
                <w:kern w:val="0"/>
                <w:sz w:val="22"/>
                <w:szCs w:val="22"/>
                <w:lang w:bidi="ar"/>
              </w:rPr>
              <w:t>）普通标签</w:t>
            </w:r>
          </w:p>
          <w:p w14:paraId="5052755F">
            <w:pPr>
              <w:widowControl/>
              <w:ind w:right="-171" w:rightChars="-61"/>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2"/>
                <w:szCs w:val="22"/>
                <w:lang w:bidi="ar"/>
              </w:rPr>
              <w:t>高配版-固定资产管理服务（15万</w:t>
            </w:r>
            <w:r>
              <w:rPr>
                <w:rFonts w:hint="eastAsia" w:ascii="仿宋" w:hAnsi="仿宋" w:cs="仿宋"/>
                <w:color w:val="000000"/>
                <w:kern w:val="0"/>
                <w:sz w:val="24"/>
                <w:szCs w:val="24"/>
                <w:lang w:bidi="ar"/>
              </w:rPr>
              <w:t>元</w:t>
            </w:r>
            <w:r>
              <w:rPr>
                <w:rFonts w:hint="eastAsia" w:ascii="仿宋" w:hAnsi="仿宋" w:cs="仿宋"/>
                <w:color w:val="000000"/>
                <w:kern w:val="0"/>
                <w:sz w:val="22"/>
                <w:szCs w:val="22"/>
                <w:lang w:bidi="ar"/>
              </w:rPr>
              <w:t>-40万</w:t>
            </w:r>
            <w:r>
              <w:rPr>
                <w:rFonts w:hint="eastAsia" w:ascii="仿宋" w:hAnsi="仿宋" w:cs="仿宋"/>
                <w:color w:val="000000"/>
                <w:kern w:val="0"/>
                <w:sz w:val="24"/>
                <w:szCs w:val="24"/>
                <w:lang w:bidi="ar"/>
              </w:rPr>
              <w:t>元</w:t>
            </w:r>
            <w:r>
              <w:rPr>
                <w:rFonts w:hint="eastAsia" w:ascii="仿宋" w:hAnsi="仿宋" w:cs="仿宋"/>
                <w:color w:val="000000"/>
                <w:kern w:val="0"/>
                <w:sz w:val="22"/>
                <w:szCs w:val="22"/>
                <w:lang w:bidi="ar"/>
              </w:rPr>
              <w:t>）RFID电子标签</w:t>
            </w:r>
          </w:p>
        </w:tc>
        <w:tc>
          <w:tcPr>
            <w:tcW w:w="3388" w:type="dxa"/>
            <w:tcBorders>
              <w:top w:val="single" w:color="auto" w:sz="4" w:space="0"/>
              <w:left w:val="nil"/>
              <w:bottom w:val="single" w:color="auto" w:sz="4" w:space="0"/>
              <w:right w:val="single" w:color="auto" w:sz="4" w:space="0"/>
            </w:tcBorders>
            <w:shd w:val="clear" w:color="auto" w:fill="auto"/>
            <w:vAlign w:val="center"/>
          </w:tcPr>
          <w:p w14:paraId="066DAAD6">
            <w:pPr>
              <w:widowControl/>
              <w:jc w:val="left"/>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广州卡斯马汽车系统有限公司、玛氏箭牌糖果（中国）有限公司、广州众山精密科技有限公司、中国华电集团有限公司、珠海格力集团有限公司、711连锁便利店、奈雪的茶</w:t>
            </w:r>
          </w:p>
        </w:tc>
      </w:tr>
      <w:tr w14:paraId="6471BBF2">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653EF513">
            <w:pPr>
              <w:widowControl/>
              <w:numPr>
                <w:ilvl w:val="0"/>
                <w:numId w:val="3"/>
              </w:numPr>
              <w:jc w:val="center"/>
              <w:textAlignment w:val="center"/>
              <w:rPr>
                <w:rFonts w:hint="eastAsia" w:ascii="仿宋_GB2312" w:hAnsi="仿宋_GB2312" w:eastAsia="仿宋_GB2312" w:cs="仿宋_GB2312"/>
                <w:kern w:val="0"/>
                <w:sz w:val="24"/>
                <w:szCs w:val="24"/>
              </w:rPr>
            </w:pPr>
          </w:p>
        </w:tc>
        <w:tc>
          <w:tcPr>
            <w:tcW w:w="1511" w:type="dxa"/>
            <w:tcBorders>
              <w:top w:val="single" w:color="auto" w:sz="4" w:space="0"/>
              <w:left w:val="nil"/>
              <w:bottom w:val="single" w:color="auto" w:sz="4" w:space="0"/>
              <w:right w:val="single" w:color="auto" w:sz="4" w:space="0"/>
            </w:tcBorders>
            <w:shd w:val="clear" w:color="auto" w:fill="auto"/>
            <w:vAlign w:val="center"/>
          </w:tcPr>
          <w:p w14:paraId="3B4CD11D">
            <w:pPr>
              <w:widowControl/>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智慧园区平台</w:t>
            </w:r>
          </w:p>
        </w:tc>
        <w:tc>
          <w:tcPr>
            <w:tcW w:w="2318" w:type="dxa"/>
            <w:tcBorders>
              <w:top w:val="single" w:color="auto" w:sz="4" w:space="0"/>
              <w:left w:val="nil"/>
              <w:bottom w:val="single" w:color="auto" w:sz="4" w:space="0"/>
              <w:right w:val="single" w:color="auto" w:sz="4" w:space="0"/>
            </w:tcBorders>
            <w:shd w:val="clear" w:color="auto" w:fill="auto"/>
            <w:vAlign w:val="center"/>
          </w:tcPr>
          <w:p w14:paraId="0CFF1F01">
            <w:pPr>
              <w:widowControl/>
              <w:ind w:right="-154" w:rightChars="-55"/>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面向中小微园区、商办楼宇、入园企业的客户群体，提供物业管理、智慧安防、智慧办公、智慧物联、宿舍管理等标准化功能服务，助力客户降本提效增收。</w:t>
            </w:r>
          </w:p>
        </w:tc>
        <w:tc>
          <w:tcPr>
            <w:tcW w:w="4387" w:type="dxa"/>
            <w:tcBorders>
              <w:top w:val="single" w:color="auto" w:sz="4" w:space="0"/>
              <w:left w:val="nil"/>
              <w:bottom w:val="single" w:color="auto" w:sz="4" w:space="0"/>
              <w:right w:val="single" w:color="auto" w:sz="4" w:space="0"/>
            </w:tcBorders>
            <w:shd w:val="clear" w:color="auto" w:fill="auto"/>
            <w:vAlign w:val="center"/>
          </w:tcPr>
          <w:p w14:paraId="32551832">
            <w:pPr>
              <w:widowControl/>
              <w:jc w:val="left"/>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1.智慧安防</w:t>
            </w:r>
          </w:p>
          <w:p w14:paraId="058DFDCD">
            <w:pPr>
              <w:widowControl/>
              <w:jc w:val="left"/>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提供视频监控、访客管理、门禁管理、停车管理、巡更管理等功能功能。</w:t>
            </w:r>
          </w:p>
          <w:p w14:paraId="334E4776">
            <w:pPr>
              <w:widowControl/>
              <w:jc w:val="left"/>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2.智慧办公</w:t>
            </w:r>
          </w:p>
          <w:p w14:paraId="5D18573A">
            <w:pPr>
              <w:widowControl/>
              <w:jc w:val="left"/>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提供考勤管理、宿舍管理、会议室管理、场馆预约、公车管理等功能服务。</w:t>
            </w:r>
          </w:p>
          <w:p w14:paraId="09D7325A">
            <w:pPr>
              <w:widowControl/>
              <w:jc w:val="left"/>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3.物业管理</w:t>
            </w:r>
          </w:p>
          <w:p w14:paraId="1FB357DA">
            <w:pPr>
              <w:widowControl/>
              <w:jc w:val="left"/>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提供物业报修、物业评价、园区公告、手机抄表、学习中心、培训材料等功能服务。</w:t>
            </w:r>
          </w:p>
          <w:p w14:paraId="3E3DFFAA">
            <w:pPr>
              <w:widowControl/>
              <w:jc w:val="left"/>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4.基础功能</w:t>
            </w:r>
          </w:p>
          <w:p w14:paraId="6B8602CF">
            <w:pPr>
              <w:widowControl/>
              <w:jc w:val="left"/>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多租户管理、组织人员车辆单元管理、OA审批、园区定制数据大屏、工单管理等功能服务。</w:t>
            </w:r>
          </w:p>
        </w:tc>
        <w:tc>
          <w:tcPr>
            <w:tcW w:w="1551" w:type="dxa"/>
            <w:tcBorders>
              <w:top w:val="single" w:color="auto" w:sz="4" w:space="0"/>
              <w:left w:val="nil"/>
              <w:bottom w:val="single" w:color="auto" w:sz="4" w:space="0"/>
              <w:right w:val="single" w:color="auto" w:sz="4" w:space="0"/>
            </w:tcBorders>
            <w:shd w:val="clear" w:color="auto" w:fill="auto"/>
            <w:vAlign w:val="center"/>
          </w:tcPr>
          <w:p w14:paraId="0F26A82D">
            <w:pPr>
              <w:widowControl/>
              <w:ind w:right="-171" w:rightChars="-61"/>
              <w:jc w:val="center"/>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1万</w:t>
            </w:r>
            <w:r>
              <w:rPr>
                <w:rFonts w:hint="eastAsia" w:ascii="仿宋" w:hAnsi="仿宋" w:cs="仿宋"/>
                <w:color w:val="000000"/>
                <w:kern w:val="0"/>
                <w:sz w:val="24"/>
                <w:szCs w:val="24"/>
                <w:lang w:bidi="ar"/>
              </w:rPr>
              <w:t>元</w:t>
            </w:r>
          </w:p>
          <w:p w14:paraId="590E8C41">
            <w:pPr>
              <w:widowControl/>
              <w:ind w:right="-171" w:rightChars="-61"/>
              <w:jc w:val="center"/>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-200万</w:t>
            </w:r>
            <w:r>
              <w:rPr>
                <w:rFonts w:hint="eastAsia" w:ascii="仿宋" w:hAnsi="仿宋" w:cs="仿宋"/>
                <w:color w:val="000000"/>
                <w:kern w:val="0"/>
                <w:sz w:val="24"/>
                <w:szCs w:val="24"/>
                <w:lang w:bidi="ar"/>
              </w:rPr>
              <w:t>元</w:t>
            </w:r>
          </w:p>
          <w:p w14:paraId="1E278583">
            <w:pPr>
              <w:widowControl/>
              <w:ind w:right="-171" w:rightChars="-61"/>
              <w:jc w:val="center"/>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1.基础服务：2000元/年/租户，包括物业管理、基础功能等软件功能</w:t>
            </w:r>
          </w:p>
          <w:p w14:paraId="6D39BBA4">
            <w:pPr>
              <w:widowControl/>
              <w:ind w:right="-171" w:rightChars="-61"/>
              <w:jc w:val="center"/>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2.增值服务：2000元/人/天（按工作量）</w:t>
            </w:r>
          </w:p>
          <w:p w14:paraId="5AE0869A">
            <w:pPr>
              <w:widowControl/>
              <w:ind w:right="-171" w:rightChars="-61"/>
              <w:jc w:val="center"/>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1）系统对接：利旧设备对接、外部系统对接；</w:t>
            </w:r>
          </w:p>
          <w:p w14:paraId="72989DE1">
            <w:pPr>
              <w:widowControl/>
              <w:ind w:right="-171" w:rightChars="-61"/>
              <w:jc w:val="center"/>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2）功能开发：数据大屏、新增功能等定制化开发。</w:t>
            </w:r>
          </w:p>
          <w:p w14:paraId="63EDBC12">
            <w:pPr>
              <w:widowControl/>
              <w:ind w:right="-171" w:rightChars="-61"/>
              <w:jc w:val="center"/>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3）设备套餐：安防、办公类等设备采购/租赁服务；</w:t>
            </w:r>
          </w:p>
          <w:p w14:paraId="3254D7C8">
            <w:pPr>
              <w:widowControl/>
              <w:ind w:right="-171" w:rightChars="-61"/>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2"/>
                <w:szCs w:val="22"/>
                <w:lang w:bidi="ar"/>
              </w:rPr>
              <w:t>4）配套服务：AI、网络、云服务。</w:t>
            </w:r>
          </w:p>
        </w:tc>
        <w:tc>
          <w:tcPr>
            <w:tcW w:w="3388" w:type="dxa"/>
            <w:tcBorders>
              <w:top w:val="single" w:color="auto" w:sz="4" w:space="0"/>
              <w:left w:val="nil"/>
              <w:bottom w:val="single" w:color="auto" w:sz="4" w:space="0"/>
              <w:right w:val="single" w:color="auto" w:sz="4" w:space="0"/>
            </w:tcBorders>
            <w:shd w:val="clear" w:color="auto" w:fill="auto"/>
            <w:vAlign w:val="center"/>
          </w:tcPr>
          <w:p w14:paraId="7BE6D3F1">
            <w:pPr>
              <w:widowControl/>
              <w:jc w:val="left"/>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广州国际生物岛5G+智慧产业园区、百济神州广州生物岛智慧园区一期、广药生物医药城智慧物流园区项目、开平市翠山湖5G+智慧产业园区项目、东莞维他奶工厂弱电工程项目</w:t>
            </w:r>
          </w:p>
        </w:tc>
      </w:tr>
      <w:tr w14:paraId="637717AA">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5CEA41FE">
            <w:pPr>
              <w:widowControl/>
              <w:numPr>
                <w:ilvl w:val="0"/>
                <w:numId w:val="3"/>
              </w:numPr>
              <w:jc w:val="center"/>
              <w:textAlignment w:val="center"/>
              <w:rPr>
                <w:rFonts w:hint="eastAsia" w:ascii="仿宋_GB2312" w:hAnsi="仿宋_GB2312" w:eastAsia="仿宋_GB2312" w:cs="仿宋_GB2312"/>
                <w:kern w:val="0"/>
                <w:sz w:val="24"/>
                <w:szCs w:val="24"/>
              </w:rPr>
            </w:pPr>
          </w:p>
        </w:tc>
        <w:tc>
          <w:tcPr>
            <w:tcW w:w="1511" w:type="dxa"/>
            <w:tcBorders>
              <w:top w:val="single" w:color="auto" w:sz="4" w:space="0"/>
              <w:left w:val="nil"/>
              <w:bottom w:val="single" w:color="auto" w:sz="4" w:space="0"/>
              <w:right w:val="single" w:color="auto" w:sz="4" w:space="0"/>
            </w:tcBorders>
            <w:shd w:val="clear" w:color="auto" w:fill="auto"/>
            <w:vAlign w:val="center"/>
          </w:tcPr>
          <w:p w14:paraId="21F2A204">
            <w:pPr>
              <w:widowControl/>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天穹多云管理平台</w:t>
            </w:r>
          </w:p>
        </w:tc>
        <w:tc>
          <w:tcPr>
            <w:tcW w:w="2318" w:type="dxa"/>
            <w:tcBorders>
              <w:top w:val="single" w:color="auto" w:sz="4" w:space="0"/>
              <w:left w:val="nil"/>
              <w:bottom w:val="single" w:color="auto" w:sz="4" w:space="0"/>
              <w:right w:val="single" w:color="auto" w:sz="4" w:space="0"/>
            </w:tcBorders>
            <w:shd w:val="clear" w:color="auto" w:fill="auto"/>
            <w:vAlign w:val="center"/>
          </w:tcPr>
          <w:p w14:paraId="743E26C7">
            <w:pPr>
              <w:widowControl/>
              <w:ind w:right="-154" w:rightChars="-55"/>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向混合云客户及有成本管控、运营需求的工业客户提供云资源服务；应对有数据备份需求，对安全性要求高，业务不能中断的客户，通过沃云备，提供备份容灾服务。</w:t>
            </w:r>
          </w:p>
        </w:tc>
        <w:tc>
          <w:tcPr>
            <w:tcW w:w="4387" w:type="dxa"/>
            <w:tcBorders>
              <w:top w:val="single" w:color="auto" w:sz="4" w:space="0"/>
              <w:left w:val="nil"/>
              <w:bottom w:val="single" w:color="auto" w:sz="4" w:space="0"/>
              <w:right w:val="single" w:color="auto" w:sz="4" w:space="0"/>
            </w:tcBorders>
            <w:shd w:val="clear" w:color="auto" w:fill="auto"/>
            <w:vAlign w:val="center"/>
          </w:tcPr>
          <w:p w14:paraId="0F628A65">
            <w:pPr>
              <w:widowControl/>
              <w:jc w:val="left"/>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1.云网管理模块：多云纳管、云网融合、智能监控、智能运营；</w:t>
            </w:r>
          </w:p>
          <w:p w14:paraId="5263FFF5">
            <w:pPr>
              <w:widowControl/>
              <w:jc w:val="left"/>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2.数据备份与系统容灾模块：集合了数据备份、数据容灾、数据高可用等功能的企业级数据安全保护平台，保护企业的操作系统、数据库、应用、文件、虚拟机、对象存储等数据，</w:t>
            </w:r>
          </w:p>
        </w:tc>
        <w:tc>
          <w:tcPr>
            <w:tcW w:w="1551" w:type="dxa"/>
            <w:tcBorders>
              <w:top w:val="single" w:color="auto" w:sz="4" w:space="0"/>
              <w:left w:val="nil"/>
              <w:bottom w:val="single" w:color="auto" w:sz="4" w:space="0"/>
              <w:right w:val="single" w:color="auto" w:sz="4" w:space="0"/>
            </w:tcBorders>
            <w:shd w:val="clear" w:color="auto" w:fill="auto"/>
            <w:vAlign w:val="center"/>
          </w:tcPr>
          <w:p w14:paraId="615F4DD7">
            <w:pPr>
              <w:widowControl/>
              <w:ind w:right="-171" w:rightChars="-61"/>
              <w:jc w:val="center"/>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10万</w:t>
            </w:r>
            <w:r>
              <w:rPr>
                <w:rFonts w:hint="eastAsia" w:ascii="仿宋" w:hAnsi="仿宋" w:cs="仿宋"/>
                <w:color w:val="000000"/>
                <w:kern w:val="0"/>
                <w:sz w:val="24"/>
                <w:szCs w:val="24"/>
                <w:lang w:bidi="ar"/>
              </w:rPr>
              <w:t>元</w:t>
            </w:r>
          </w:p>
          <w:p w14:paraId="203A2A44">
            <w:pPr>
              <w:widowControl/>
              <w:ind w:right="-171" w:rightChars="-61"/>
              <w:jc w:val="center"/>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-200万</w:t>
            </w:r>
            <w:r>
              <w:rPr>
                <w:rFonts w:hint="eastAsia" w:ascii="仿宋" w:hAnsi="仿宋" w:cs="仿宋"/>
                <w:color w:val="000000"/>
                <w:kern w:val="0"/>
                <w:sz w:val="24"/>
                <w:szCs w:val="24"/>
                <w:lang w:bidi="ar"/>
              </w:rPr>
              <w:t>元</w:t>
            </w:r>
          </w:p>
          <w:p w14:paraId="72744186">
            <w:pPr>
              <w:widowControl/>
              <w:ind w:right="-171" w:rightChars="-61"/>
              <w:jc w:val="center"/>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1.基础多云管理服务模块：10万</w:t>
            </w:r>
            <w:r>
              <w:rPr>
                <w:rFonts w:hint="eastAsia" w:ascii="仿宋" w:hAnsi="仿宋" w:cs="仿宋"/>
                <w:color w:val="000000"/>
                <w:kern w:val="0"/>
                <w:sz w:val="24"/>
                <w:szCs w:val="24"/>
                <w:lang w:bidi="ar"/>
              </w:rPr>
              <w:t>元</w:t>
            </w:r>
            <w:r>
              <w:rPr>
                <w:rFonts w:hint="eastAsia" w:ascii="仿宋" w:hAnsi="仿宋" w:cs="仿宋"/>
                <w:color w:val="000000"/>
                <w:kern w:val="0"/>
                <w:sz w:val="22"/>
                <w:szCs w:val="22"/>
                <w:lang w:bidi="ar"/>
              </w:rPr>
              <w:t>（可纳管13个国内外主流云商，包括阿里、华为、腾讯、微软、紫光等）</w:t>
            </w:r>
          </w:p>
          <w:p w14:paraId="7102B52D">
            <w:pPr>
              <w:widowControl/>
              <w:ind w:right="-171" w:rightChars="-61"/>
              <w:jc w:val="center"/>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2.数据备份与系统容灾服务模块：</w:t>
            </w:r>
          </w:p>
          <w:p w14:paraId="0FED7729">
            <w:pPr>
              <w:widowControl/>
              <w:ind w:right="-171" w:rightChars="-61"/>
              <w:jc w:val="center"/>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（1）云端备份</w:t>
            </w:r>
          </w:p>
          <w:p w14:paraId="24012475">
            <w:pPr>
              <w:widowControl/>
              <w:ind w:right="-171" w:rightChars="-61"/>
              <w:jc w:val="center"/>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纯saas：300元/T/月</w:t>
            </w:r>
          </w:p>
          <w:p w14:paraId="5AE057B2">
            <w:pPr>
              <w:widowControl/>
              <w:ind w:right="-171" w:rightChars="-61"/>
              <w:jc w:val="center"/>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Iaas+Saas：600元/T/月</w:t>
            </w:r>
          </w:p>
          <w:p w14:paraId="6B913488">
            <w:pPr>
              <w:widowControl/>
              <w:ind w:right="-171" w:rightChars="-61"/>
              <w:jc w:val="center"/>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（2）带本地前置机的云端备份</w:t>
            </w:r>
          </w:p>
          <w:p w14:paraId="3C9942B0">
            <w:pPr>
              <w:widowControl/>
              <w:ind w:right="-171" w:rightChars="-61"/>
              <w:jc w:val="center"/>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纯saas：600元/T/月</w:t>
            </w:r>
          </w:p>
          <w:p w14:paraId="5EA02863">
            <w:pPr>
              <w:widowControl/>
              <w:ind w:right="-171" w:rightChars="-61"/>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2"/>
                <w:szCs w:val="22"/>
                <w:lang w:bidi="ar"/>
              </w:rPr>
              <w:t>Iaas+Saas：900元/T/月</w:t>
            </w:r>
          </w:p>
        </w:tc>
        <w:tc>
          <w:tcPr>
            <w:tcW w:w="3388" w:type="dxa"/>
            <w:tcBorders>
              <w:top w:val="single" w:color="auto" w:sz="4" w:space="0"/>
              <w:left w:val="nil"/>
              <w:bottom w:val="single" w:color="auto" w:sz="4" w:space="0"/>
              <w:right w:val="single" w:color="auto" w:sz="4" w:space="0"/>
            </w:tcBorders>
            <w:shd w:val="clear" w:color="auto" w:fill="auto"/>
            <w:vAlign w:val="center"/>
          </w:tcPr>
          <w:p w14:paraId="413A3E9F">
            <w:pPr>
              <w:widowControl/>
              <w:jc w:val="left"/>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广东前进牛仔布有限公司、佛山市云生海机械制造有限公司、珠海格力电器股份有限公司</w:t>
            </w:r>
          </w:p>
        </w:tc>
      </w:tr>
      <w:tr w14:paraId="439A39F3">
        <w:tblPrEx>
          <w:tblCellMar>
            <w:top w:w="0" w:type="dxa"/>
            <w:left w:w="108" w:type="dxa"/>
            <w:bottom w:w="0" w:type="dxa"/>
            <w:right w:w="108" w:type="dxa"/>
          </w:tblCellMar>
        </w:tblPrEx>
        <w:trPr>
          <w:trHeight w:val="61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6AD3C513">
            <w:pPr>
              <w:widowControl/>
              <w:numPr>
                <w:ilvl w:val="0"/>
                <w:numId w:val="3"/>
              </w:numPr>
              <w:jc w:val="center"/>
              <w:textAlignment w:val="center"/>
              <w:rPr>
                <w:rFonts w:hint="eastAsia" w:ascii="仿宋_GB2312" w:hAnsi="仿宋_GB2312" w:eastAsia="仿宋_GB2312" w:cs="仿宋_GB2312"/>
                <w:kern w:val="0"/>
                <w:sz w:val="24"/>
                <w:szCs w:val="24"/>
              </w:rPr>
            </w:pPr>
          </w:p>
        </w:tc>
        <w:tc>
          <w:tcPr>
            <w:tcW w:w="1511" w:type="dxa"/>
            <w:tcBorders>
              <w:top w:val="single" w:color="auto" w:sz="4" w:space="0"/>
              <w:left w:val="nil"/>
              <w:bottom w:val="single" w:color="auto" w:sz="4" w:space="0"/>
              <w:right w:val="single" w:color="auto" w:sz="4" w:space="0"/>
            </w:tcBorders>
            <w:shd w:val="clear" w:color="auto" w:fill="auto"/>
            <w:vAlign w:val="center"/>
          </w:tcPr>
          <w:p w14:paraId="593C4E74">
            <w:pPr>
              <w:widowControl/>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装备云</w:t>
            </w:r>
          </w:p>
        </w:tc>
        <w:tc>
          <w:tcPr>
            <w:tcW w:w="2318" w:type="dxa"/>
            <w:tcBorders>
              <w:top w:val="single" w:color="auto" w:sz="4" w:space="0"/>
              <w:left w:val="nil"/>
              <w:bottom w:val="single" w:color="auto" w:sz="4" w:space="0"/>
              <w:right w:val="single" w:color="auto" w:sz="4" w:space="0"/>
            </w:tcBorders>
            <w:shd w:val="clear" w:color="auto" w:fill="auto"/>
            <w:vAlign w:val="center"/>
          </w:tcPr>
          <w:p w14:paraId="799AAF59">
            <w:pPr>
              <w:widowControl/>
              <w:ind w:right="-154" w:rightChars="-55"/>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面向设备厂商和工厂两大类工业制造企业提供的一个集装备数据采集</w:t>
            </w:r>
          </w:p>
        </w:tc>
        <w:tc>
          <w:tcPr>
            <w:tcW w:w="4387" w:type="dxa"/>
            <w:tcBorders>
              <w:top w:val="single" w:color="auto" w:sz="4" w:space="0"/>
              <w:left w:val="nil"/>
              <w:bottom w:val="single" w:color="auto" w:sz="4" w:space="0"/>
              <w:right w:val="single" w:color="auto" w:sz="4" w:space="0"/>
            </w:tcBorders>
            <w:shd w:val="clear" w:color="auto" w:fill="auto"/>
            <w:vAlign w:val="center"/>
          </w:tcPr>
          <w:p w14:paraId="3E45E929">
            <w:pPr>
              <w:widowControl/>
              <w:jc w:val="left"/>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设备管理模块：台账管理、维修管理、点巡检管理、巡检管理、备件管理、数字化看板与分析。</w:t>
            </w:r>
          </w:p>
          <w:p w14:paraId="1B0E9F3E">
            <w:pPr>
              <w:widowControl/>
              <w:jc w:val="left"/>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注塑机联网模块：数据管理系统、数字化看板与分析、无纸化生产及质检记录、生产和设备状态监控、生产计划导入和排程等、定制化开发。</w:t>
            </w:r>
          </w:p>
          <w:p w14:paraId="1AFFBCBB">
            <w:pPr>
              <w:widowControl/>
              <w:jc w:val="left"/>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机加设备联网模块：全面设备管理TPM、刀具管理TDI、人员管理PMS、设备状态MDC、加工产量MDC、工单管理JOB、报警管理MDC、产品追溯ProTrack、产线可视化等。</w:t>
            </w:r>
          </w:p>
          <w:p w14:paraId="5FF8160B">
            <w:pPr>
              <w:widowControl/>
              <w:jc w:val="left"/>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通用设备联网模块：数字驾驶舱、数字工位、效率管理、设备管理、能耗管理、报表管理、角色分发等。</w:t>
            </w:r>
          </w:p>
        </w:tc>
        <w:tc>
          <w:tcPr>
            <w:tcW w:w="1551" w:type="dxa"/>
            <w:tcBorders>
              <w:top w:val="single" w:color="auto" w:sz="4" w:space="0"/>
              <w:left w:val="nil"/>
              <w:bottom w:val="single" w:color="auto" w:sz="4" w:space="0"/>
              <w:right w:val="single" w:color="auto" w:sz="4" w:space="0"/>
            </w:tcBorders>
            <w:shd w:val="clear" w:color="auto" w:fill="auto"/>
            <w:vAlign w:val="center"/>
          </w:tcPr>
          <w:p w14:paraId="4B72821B">
            <w:pPr>
              <w:widowControl/>
              <w:ind w:right="-171" w:rightChars="-61"/>
              <w:jc w:val="center"/>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10万元</w:t>
            </w:r>
          </w:p>
          <w:p w14:paraId="02F6250C">
            <w:pPr>
              <w:widowControl/>
              <w:ind w:right="-171" w:rightChars="-61" w:firstLine="220" w:firstLineChars="100"/>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-30万元</w:t>
            </w:r>
          </w:p>
          <w:p w14:paraId="37F7EBAA">
            <w:pPr>
              <w:widowControl/>
              <w:ind w:right="-171" w:rightChars="-61"/>
              <w:jc w:val="center"/>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设备管理模块：5万元</w:t>
            </w:r>
          </w:p>
          <w:p w14:paraId="3D18BC57">
            <w:pPr>
              <w:widowControl/>
              <w:ind w:right="-171" w:rightChars="-61"/>
              <w:jc w:val="center"/>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-8万元/套</w:t>
            </w:r>
          </w:p>
          <w:p w14:paraId="78FE2F71">
            <w:pPr>
              <w:widowControl/>
              <w:ind w:right="-171" w:rightChars="-61"/>
              <w:jc w:val="center"/>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注塑机联网模块：3500元-6000元/台</w:t>
            </w:r>
          </w:p>
          <w:p w14:paraId="4A6EFA16">
            <w:pPr>
              <w:widowControl/>
              <w:ind w:right="-171" w:rightChars="-61"/>
              <w:jc w:val="center"/>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机加设备联网模块：4000元-8000元/台</w:t>
            </w:r>
          </w:p>
          <w:p w14:paraId="1E7CF789">
            <w:pPr>
              <w:widowControl/>
              <w:ind w:right="-171" w:rightChars="-61"/>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2"/>
                <w:szCs w:val="22"/>
                <w:lang w:bidi="ar"/>
              </w:rPr>
              <w:t>通用设备联网模块：3500元-6000元/台</w:t>
            </w:r>
          </w:p>
        </w:tc>
        <w:tc>
          <w:tcPr>
            <w:tcW w:w="3388" w:type="dxa"/>
            <w:tcBorders>
              <w:top w:val="single" w:color="auto" w:sz="4" w:space="0"/>
              <w:left w:val="nil"/>
              <w:bottom w:val="single" w:color="auto" w:sz="4" w:space="0"/>
              <w:right w:val="single" w:color="auto" w:sz="4" w:space="0"/>
            </w:tcBorders>
            <w:shd w:val="clear" w:color="auto" w:fill="auto"/>
            <w:vAlign w:val="center"/>
          </w:tcPr>
          <w:p w14:paraId="3B30F892">
            <w:pPr>
              <w:widowControl/>
              <w:jc w:val="left"/>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佛山市亿强电子有限公司装备项目、广东天元汇邦新材料股份有限公司装备云项目、广东一方制药有限公司5G+装备云平台项目</w:t>
            </w:r>
          </w:p>
        </w:tc>
      </w:tr>
      <w:tr w14:paraId="333E10C3">
        <w:tblPrEx>
          <w:tblCellMar>
            <w:top w:w="0" w:type="dxa"/>
            <w:left w:w="108" w:type="dxa"/>
            <w:bottom w:w="0" w:type="dxa"/>
            <w:right w:w="108" w:type="dxa"/>
          </w:tblCellMar>
        </w:tblPrEx>
        <w:trPr>
          <w:trHeight w:val="61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0EADF91F">
            <w:pPr>
              <w:widowControl/>
              <w:numPr>
                <w:ilvl w:val="0"/>
                <w:numId w:val="3"/>
              </w:numPr>
              <w:jc w:val="center"/>
              <w:textAlignment w:val="center"/>
              <w:rPr>
                <w:rFonts w:hint="eastAsia" w:ascii="仿宋_GB2312" w:hAnsi="仿宋_GB2312" w:eastAsia="仿宋_GB2312" w:cs="仿宋_GB2312"/>
                <w:kern w:val="0"/>
                <w:sz w:val="24"/>
                <w:szCs w:val="24"/>
              </w:rPr>
            </w:pPr>
          </w:p>
        </w:tc>
        <w:tc>
          <w:tcPr>
            <w:tcW w:w="1511" w:type="dxa"/>
            <w:tcBorders>
              <w:top w:val="single" w:color="auto" w:sz="4" w:space="0"/>
              <w:left w:val="nil"/>
              <w:bottom w:val="single" w:color="auto" w:sz="4" w:space="0"/>
              <w:right w:val="single" w:color="auto" w:sz="4" w:space="0"/>
            </w:tcBorders>
            <w:shd w:val="clear" w:color="auto" w:fill="auto"/>
            <w:vAlign w:val="center"/>
          </w:tcPr>
          <w:p w14:paraId="433AC592">
            <w:pPr>
              <w:widowControl/>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5G天极平台</w:t>
            </w:r>
          </w:p>
        </w:tc>
        <w:tc>
          <w:tcPr>
            <w:tcW w:w="2318" w:type="dxa"/>
            <w:tcBorders>
              <w:top w:val="single" w:color="auto" w:sz="4" w:space="0"/>
              <w:left w:val="nil"/>
              <w:bottom w:val="single" w:color="auto" w:sz="4" w:space="0"/>
              <w:right w:val="single" w:color="auto" w:sz="4" w:space="0"/>
            </w:tcBorders>
            <w:shd w:val="clear" w:color="auto" w:fill="auto"/>
            <w:vAlign w:val="center"/>
          </w:tcPr>
          <w:p w14:paraId="40BA4B6E">
            <w:pPr>
              <w:widowControl/>
              <w:ind w:right="-154" w:rightChars="-55"/>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面向政府/园区/企业提供公共服务平台、园区5G创新服务平台、5G全连接工厂管理平台，实现5G应用与5G云网数据融通、可视化展示，助力5G+工业互联网发展</w:t>
            </w:r>
          </w:p>
        </w:tc>
        <w:tc>
          <w:tcPr>
            <w:tcW w:w="4387" w:type="dxa"/>
            <w:tcBorders>
              <w:top w:val="single" w:color="auto" w:sz="4" w:space="0"/>
              <w:left w:val="nil"/>
              <w:bottom w:val="single" w:color="auto" w:sz="4" w:space="0"/>
              <w:right w:val="single" w:color="auto" w:sz="4" w:space="0"/>
            </w:tcBorders>
            <w:shd w:val="clear" w:color="auto" w:fill="auto"/>
            <w:vAlign w:val="center"/>
          </w:tcPr>
          <w:p w14:paraId="45EC8930">
            <w:pPr>
              <w:widowControl/>
              <w:jc w:val="left"/>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5G天极·全连接工厂</w:t>
            </w:r>
          </w:p>
          <w:p w14:paraId="1E57C231">
            <w:pPr>
              <w:widowControl/>
              <w:jc w:val="left"/>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1.5G专网集成分析：5G建设指数、5G网络质量评分、5G网络态势感知、基站分布地图、异常综合告警</w:t>
            </w:r>
          </w:p>
          <w:p w14:paraId="27C19DC8">
            <w:pPr>
              <w:widowControl/>
              <w:jc w:val="left"/>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2.数字工厂应用集成分析：5G应用单点登录、关键指标提取分析、厂区/园区建模</w:t>
            </w:r>
          </w:p>
          <w:p w14:paraId="49CEBC2D">
            <w:pPr>
              <w:widowControl/>
              <w:jc w:val="left"/>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3.5G天极平台底座：平台数据融通分析服务</w:t>
            </w:r>
          </w:p>
          <w:p w14:paraId="1B15DEDF">
            <w:pPr>
              <w:widowControl/>
              <w:jc w:val="left"/>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5G天极·公共服务平台</w:t>
            </w:r>
          </w:p>
          <w:p w14:paraId="3113C04B">
            <w:pPr>
              <w:widowControl/>
              <w:jc w:val="left"/>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1.5G基础设施概览：5G云网建设指数、基站分布地图</w:t>
            </w:r>
          </w:p>
          <w:p w14:paraId="5DC4C853">
            <w:pPr>
              <w:widowControl/>
              <w:jc w:val="left"/>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2.5G融合应用分析：5G应用建设指数、5G应用渗透率分析、区域3D地图</w:t>
            </w:r>
          </w:p>
          <w:p w14:paraId="6145F224">
            <w:pPr>
              <w:widowControl/>
              <w:jc w:val="left"/>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3.专网应用融合数据分析：5G+工业互联网发展评分、区域政策资讯</w:t>
            </w:r>
          </w:p>
          <w:p w14:paraId="53672EB0">
            <w:pPr>
              <w:widowControl/>
              <w:jc w:val="left"/>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4.5G天极平台底座：平台数据融通分析服务</w:t>
            </w:r>
          </w:p>
        </w:tc>
        <w:tc>
          <w:tcPr>
            <w:tcW w:w="1551" w:type="dxa"/>
            <w:tcBorders>
              <w:top w:val="single" w:color="auto" w:sz="4" w:space="0"/>
              <w:left w:val="nil"/>
              <w:bottom w:val="single" w:color="auto" w:sz="4" w:space="0"/>
              <w:right w:val="single" w:color="auto" w:sz="4" w:space="0"/>
            </w:tcBorders>
            <w:shd w:val="clear" w:color="auto" w:fill="auto"/>
            <w:vAlign w:val="center"/>
          </w:tcPr>
          <w:p w14:paraId="3876E716">
            <w:pPr>
              <w:widowControl/>
              <w:ind w:right="-171" w:rightChars="-61"/>
              <w:jc w:val="center"/>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10万元-300万</w:t>
            </w:r>
            <w:r>
              <w:rPr>
                <w:rFonts w:hint="eastAsia" w:ascii="仿宋" w:hAnsi="仿宋" w:cs="仿宋"/>
                <w:color w:val="000000"/>
                <w:kern w:val="0"/>
                <w:sz w:val="24"/>
                <w:szCs w:val="24"/>
                <w:lang w:bidi="ar"/>
              </w:rPr>
              <w:t>元</w:t>
            </w:r>
          </w:p>
          <w:p w14:paraId="448C05F7">
            <w:pPr>
              <w:widowControl/>
              <w:ind w:right="-171" w:rightChars="-61"/>
              <w:jc w:val="center"/>
              <w:textAlignment w:val="center"/>
              <w:rPr>
                <w:rFonts w:hint="eastAsia" w:ascii="仿宋" w:hAnsi="仿宋" w:cs="仿宋"/>
                <w:color w:val="000000"/>
                <w:kern w:val="0"/>
                <w:sz w:val="22"/>
                <w:szCs w:val="22"/>
                <w:lang w:bidi="ar"/>
              </w:rPr>
            </w:pPr>
          </w:p>
          <w:p w14:paraId="4ACDBFCD">
            <w:pPr>
              <w:widowControl/>
              <w:ind w:right="-171" w:rightChars="-61"/>
              <w:jc w:val="center"/>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5G天极·全连接工厂：10万元-300万</w:t>
            </w:r>
            <w:r>
              <w:rPr>
                <w:rFonts w:hint="eastAsia" w:ascii="仿宋" w:hAnsi="仿宋" w:cs="仿宋"/>
                <w:color w:val="000000"/>
                <w:kern w:val="0"/>
                <w:sz w:val="24"/>
                <w:szCs w:val="24"/>
                <w:lang w:bidi="ar"/>
              </w:rPr>
              <w:t>元</w:t>
            </w:r>
          </w:p>
          <w:p w14:paraId="52440AF7">
            <w:pPr>
              <w:widowControl/>
              <w:ind w:right="-171" w:rightChars="-61"/>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2"/>
                <w:szCs w:val="22"/>
                <w:lang w:bidi="ar"/>
              </w:rPr>
              <w:t>5G天极·公共服务平台：100万</w:t>
            </w:r>
            <w:r>
              <w:rPr>
                <w:rFonts w:hint="eastAsia" w:ascii="仿宋" w:hAnsi="仿宋" w:cs="仿宋"/>
                <w:color w:val="000000"/>
                <w:kern w:val="0"/>
                <w:sz w:val="24"/>
                <w:szCs w:val="24"/>
                <w:lang w:bidi="ar"/>
              </w:rPr>
              <w:t>元</w:t>
            </w:r>
            <w:r>
              <w:rPr>
                <w:rFonts w:hint="eastAsia" w:ascii="仿宋" w:hAnsi="仿宋" w:cs="仿宋"/>
                <w:color w:val="000000"/>
                <w:kern w:val="0"/>
                <w:sz w:val="22"/>
                <w:szCs w:val="22"/>
                <w:lang w:bidi="ar"/>
              </w:rPr>
              <w:t>-500万</w:t>
            </w:r>
            <w:r>
              <w:rPr>
                <w:rFonts w:hint="eastAsia" w:ascii="仿宋" w:hAnsi="仿宋" w:cs="仿宋"/>
                <w:color w:val="000000"/>
                <w:kern w:val="0"/>
                <w:sz w:val="24"/>
                <w:szCs w:val="24"/>
                <w:lang w:bidi="ar"/>
              </w:rPr>
              <w:t>元</w:t>
            </w:r>
          </w:p>
        </w:tc>
        <w:tc>
          <w:tcPr>
            <w:tcW w:w="3388" w:type="dxa"/>
            <w:tcBorders>
              <w:top w:val="single" w:color="auto" w:sz="4" w:space="0"/>
              <w:left w:val="nil"/>
              <w:bottom w:val="single" w:color="auto" w:sz="4" w:space="0"/>
              <w:right w:val="single" w:color="auto" w:sz="4" w:space="0"/>
            </w:tcBorders>
            <w:shd w:val="clear" w:color="auto" w:fill="auto"/>
            <w:vAlign w:val="center"/>
          </w:tcPr>
          <w:p w14:paraId="17658A5D">
            <w:pPr>
              <w:widowControl/>
              <w:jc w:val="left"/>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华源包装（清远）有限公司、广东易正电气股份有限公司、伟创力电子设备（深圳）有限公司</w:t>
            </w:r>
          </w:p>
        </w:tc>
      </w:tr>
      <w:tr w14:paraId="27A6E9CA">
        <w:tblPrEx>
          <w:tblCellMar>
            <w:top w:w="0" w:type="dxa"/>
            <w:left w:w="108" w:type="dxa"/>
            <w:bottom w:w="0" w:type="dxa"/>
            <w:right w:w="108" w:type="dxa"/>
          </w:tblCellMar>
        </w:tblPrEx>
        <w:trPr>
          <w:trHeight w:val="61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6F15E6A6">
            <w:pPr>
              <w:widowControl/>
              <w:numPr>
                <w:ilvl w:val="0"/>
                <w:numId w:val="3"/>
              </w:numPr>
              <w:jc w:val="center"/>
              <w:textAlignment w:val="center"/>
              <w:rPr>
                <w:rFonts w:hint="eastAsia" w:ascii="仿宋_GB2312" w:hAnsi="仿宋_GB2312" w:eastAsia="仿宋_GB2312" w:cs="仿宋_GB2312"/>
                <w:kern w:val="0"/>
                <w:sz w:val="24"/>
                <w:szCs w:val="24"/>
              </w:rPr>
            </w:pPr>
          </w:p>
        </w:tc>
        <w:tc>
          <w:tcPr>
            <w:tcW w:w="1511" w:type="dxa"/>
            <w:tcBorders>
              <w:top w:val="single" w:color="auto" w:sz="4" w:space="0"/>
              <w:left w:val="nil"/>
              <w:bottom w:val="single" w:color="auto" w:sz="4" w:space="0"/>
              <w:right w:val="single" w:color="auto" w:sz="4" w:space="0"/>
            </w:tcBorders>
            <w:shd w:val="clear" w:color="auto" w:fill="auto"/>
            <w:vAlign w:val="center"/>
          </w:tcPr>
          <w:p w14:paraId="363E5808">
            <w:pPr>
              <w:widowControl/>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5G+AI</w:t>
            </w:r>
          </w:p>
        </w:tc>
        <w:tc>
          <w:tcPr>
            <w:tcW w:w="2318" w:type="dxa"/>
            <w:tcBorders>
              <w:top w:val="single" w:color="auto" w:sz="4" w:space="0"/>
              <w:left w:val="nil"/>
              <w:bottom w:val="single" w:color="auto" w:sz="4" w:space="0"/>
              <w:right w:val="single" w:color="auto" w:sz="4" w:space="0"/>
            </w:tcBorders>
            <w:shd w:val="clear" w:color="auto" w:fill="auto"/>
            <w:vAlign w:val="center"/>
          </w:tcPr>
          <w:p w14:paraId="10C3E9C6">
            <w:pPr>
              <w:widowControl/>
              <w:ind w:right="-154" w:rightChars="-55"/>
              <w:jc w:val="center"/>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AI合规：面向工业制造各类工厂，包括车间、厂房、厂区、办公区，深度嵌入人机料法环全面质量管理各环节，提供依客户需求定制的实时监测预警和事后调阅取证的整体解决方案。</w:t>
            </w:r>
          </w:p>
          <w:p w14:paraId="46EC139E">
            <w:pPr>
              <w:widowControl/>
              <w:ind w:right="-154" w:rightChars="-55"/>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AI质检：面向能源、钢铁、机械、电子、化工等各类工业/制造业企业，提供对固体/液体/软体等物体的精度测量、缺陷检测，支持统计、预警、追溯等功能，可向客户提供数据标注、算法训练等工具，支持与客户已有系统对接（如MES/ERP等系统），大幅提高检测效率精度，降低对质检人员的依赖性。</w:t>
            </w:r>
          </w:p>
        </w:tc>
        <w:tc>
          <w:tcPr>
            <w:tcW w:w="4387" w:type="dxa"/>
            <w:tcBorders>
              <w:top w:val="single" w:color="auto" w:sz="4" w:space="0"/>
              <w:left w:val="nil"/>
              <w:bottom w:val="single" w:color="auto" w:sz="4" w:space="0"/>
              <w:right w:val="single" w:color="auto" w:sz="4" w:space="0"/>
            </w:tcBorders>
            <w:shd w:val="clear" w:color="auto" w:fill="auto"/>
            <w:vAlign w:val="center"/>
          </w:tcPr>
          <w:p w14:paraId="69B96133">
            <w:pPr>
              <w:widowControl/>
              <w:jc w:val="left"/>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AI合规通用算法：工装穿戴防护、进出人数统计、人员越界侦测、在岗行为检测、在岗脱岗监测、操作工序合规、设备仪表监测、人机作业安全、工业计数统计</w:t>
            </w:r>
          </w:p>
          <w:p w14:paraId="07D2C257">
            <w:pPr>
              <w:widowControl/>
              <w:jc w:val="left"/>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AI质检模块：测量模块、定位模块、识别模块、检查模块</w:t>
            </w:r>
          </w:p>
        </w:tc>
        <w:tc>
          <w:tcPr>
            <w:tcW w:w="1551" w:type="dxa"/>
            <w:tcBorders>
              <w:top w:val="single" w:color="auto" w:sz="4" w:space="0"/>
              <w:left w:val="nil"/>
              <w:bottom w:val="single" w:color="auto" w:sz="4" w:space="0"/>
              <w:right w:val="single" w:color="auto" w:sz="4" w:space="0"/>
            </w:tcBorders>
            <w:shd w:val="clear" w:color="auto" w:fill="auto"/>
            <w:vAlign w:val="center"/>
          </w:tcPr>
          <w:p w14:paraId="3B762ACB">
            <w:pPr>
              <w:widowControl/>
              <w:ind w:right="-171" w:rightChars="-61"/>
              <w:jc w:val="center"/>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30万元-100万</w:t>
            </w:r>
            <w:r>
              <w:rPr>
                <w:rFonts w:hint="eastAsia" w:ascii="仿宋" w:hAnsi="仿宋" w:cs="仿宋"/>
                <w:color w:val="000000"/>
                <w:kern w:val="0"/>
                <w:sz w:val="24"/>
                <w:szCs w:val="24"/>
                <w:lang w:bidi="ar"/>
              </w:rPr>
              <w:t>元</w:t>
            </w:r>
          </w:p>
          <w:p w14:paraId="3F548783">
            <w:pPr>
              <w:widowControl/>
              <w:ind w:right="-171" w:rightChars="-61"/>
              <w:jc w:val="center"/>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AI合规：</w:t>
            </w:r>
          </w:p>
          <w:p w14:paraId="28DF774C">
            <w:pPr>
              <w:widowControl/>
              <w:ind w:right="-171" w:rightChars="-61"/>
              <w:jc w:val="center"/>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1.基础软件平台20万</w:t>
            </w:r>
            <w:r>
              <w:rPr>
                <w:rFonts w:hint="eastAsia" w:ascii="仿宋" w:hAnsi="仿宋" w:cs="仿宋"/>
                <w:color w:val="000000"/>
                <w:kern w:val="0"/>
                <w:sz w:val="24"/>
                <w:szCs w:val="24"/>
                <w:lang w:bidi="ar"/>
              </w:rPr>
              <w:t>元</w:t>
            </w:r>
            <w:r>
              <w:rPr>
                <w:rFonts w:hint="eastAsia" w:ascii="仿宋" w:hAnsi="仿宋" w:cs="仿宋"/>
                <w:color w:val="000000"/>
                <w:kern w:val="0"/>
                <w:sz w:val="22"/>
                <w:szCs w:val="22"/>
                <w:lang w:bidi="ar"/>
              </w:rPr>
              <w:t>（视频解码/算法调度/告警通知/系统对接）</w:t>
            </w:r>
          </w:p>
          <w:p w14:paraId="1FF055C2">
            <w:pPr>
              <w:widowControl/>
              <w:ind w:right="-171" w:rightChars="-61"/>
              <w:jc w:val="center"/>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2.视频接入授权（9类标准化场景功能）500元-2000元/路/算法</w:t>
            </w:r>
          </w:p>
          <w:p w14:paraId="6216C153">
            <w:pPr>
              <w:widowControl/>
              <w:ind w:right="-171" w:rightChars="-61"/>
              <w:jc w:val="center"/>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AI质检：</w:t>
            </w:r>
          </w:p>
          <w:p w14:paraId="1E0382CB">
            <w:pPr>
              <w:widowControl/>
              <w:ind w:right="-171" w:rightChars="-61"/>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2"/>
                <w:szCs w:val="22"/>
                <w:lang w:bidi="ar"/>
              </w:rPr>
              <w:t>1、基础软件费用25万元-30万</w:t>
            </w:r>
            <w:r>
              <w:rPr>
                <w:rFonts w:hint="eastAsia" w:ascii="仿宋" w:hAnsi="仿宋" w:cs="仿宋"/>
                <w:color w:val="000000"/>
                <w:kern w:val="0"/>
                <w:sz w:val="24"/>
                <w:szCs w:val="24"/>
                <w:lang w:bidi="ar"/>
              </w:rPr>
              <w:t>元</w:t>
            </w:r>
            <w:r>
              <w:rPr>
                <w:rFonts w:hint="eastAsia" w:ascii="仿宋" w:hAnsi="仿宋" w:cs="仿宋"/>
                <w:color w:val="000000"/>
                <w:kern w:val="0"/>
                <w:sz w:val="22"/>
                <w:szCs w:val="22"/>
                <w:lang w:bidi="ar"/>
              </w:rPr>
              <w:t xml:space="preserve"> 根据现场替代人工数量与生产效率之间的正比关系，按替代人工数量核算成本</w:t>
            </w:r>
          </w:p>
        </w:tc>
        <w:tc>
          <w:tcPr>
            <w:tcW w:w="3388" w:type="dxa"/>
            <w:tcBorders>
              <w:top w:val="single" w:color="auto" w:sz="4" w:space="0"/>
              <w:left w:val="nil"/>
              <w:bottom w:val="single" w:color="auto" w:sz="4" w:space="0"/>
              <w:right w:val="single" w:color="auto" w:sz="4" w:space="0"/>
            </w:tcBorders>
            <w:shd w:val="clear" w:color="auto" w:fill="auto"/>
            <w:vAlign w:val="center"/>
          </w:tcPr>
          <w:p w14:paraId="07BD5FF8">
            <w:pPr>
              <w:widowControl/>
              <w:jc w:val="left"/>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佛山坚美铝业有限公司5G+AI智能分析项目、广东莱尔新材料科技股份有限公司FFC排线AI工业质检项目、佛山西陇化工有限公司数字化工厂AI项目、海天醋业（广东）有限公司数字化工厂AI项目、佛山市宜奥科技实业有限公司AI项目</w:t>
            </w:r>
          </w:p>
        </w:tc>
      </w:tr>
      <w:tr w14:paraId="3750FCF2">
        <w:tblPrEx>
          <w:tblCellMar>
            <w:top w:w="0" w:type="dxa"/>
            <w:left w:w="108" w:type="dxa"/>
            <w:bottom w:w="0" w:type="dxa"/>
            <w:right w:w="108" w:type="dxa"/>
          </w:tblCellMar>
        </w:tblPrEx>
        <w:trPr>
          <w:trHeight w:val="61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4963B3F6">
            <w:pPr>
              <w:widowControl/>
              <w:numPr>
                <w:ilvl w:val="0"/>
                <w:numId w:val="3"/>
              </w:numPr>
              <w:jc w:val="center"/>
              <w:textAlignment w:val="center"/>
              <w:rPr>
                <w:rFonts w:hint="eastAsia" w:ascii="仿宋_GB2312" w:hAnsi="仿宋_GB2312" w:eastAsia="仿宋_GB2312" w:cs="仿宋_GB2312"/>
                <w:kern w:val="0"/>
                <w:sz w:val="24"/>
                <w:szCs w:val="24"/>
              </w:rPr>
            </w:pPr>
          </w:p>
        </w:tc>
        <w:tc>
          <w:tcPr>
            <w:tcW w:w="1511" w:type="dxa"/>
            <w:tcBorders>
              <w:top w:val="single" w:color="auto" w:sz="4" w:space="0"/>
              <w:left w:val="nil"/>
              <w:bottom w:val="single" w:color="auto" w:sz="4" w:space="0"/>
              <w:right w:val="single" w:color="auto" w:sz="4" w:space="0"/>
            </w:tcBorders>
            <w:shd w:val="clear" w:color="auto" w:fill="auto"/>
            <w:vAlign w:val="center"/>
          </w:tcPr>
          <w:p w14:paraId="10FBCC72">
            <w:pPr>
              <w:widowControl/>
              <w:jc w:val="center"/>
              <w:textAlignment w:val="center"/>
              <w:rPr>
                <w:rFonts w:hint="eastAsia" w:ascii="仿宋_GB2312" w:hAnsi="仿宋_GB2312" w:eastAsia="仿宋_GB2312" w:cs="仿宋_GB2312"/>
                <w:kern w:val="0"/>
                <w:sz w:val="24"/>
                <w:szCs w:val="24"/>
              </w:rPr>
            </w:pPr>
            <w:r>
              <w:rPr>
                <w:rFonts w:hint="eastAsia" w:ascii="仿宋" w:hAnsi="仿宋" w:cs="仿宋"/>
                <w:kern w:val="0"/>
                <w:sz w:val="24"/>
                <w:szCs w:val="24"/>
                <w:lang w:bidi="ar"/>
              </w:rPr>
              <w:t>智慧监控平台</w:t>
            </w:r>
          </w:p>
        </w:tc>
        <w:tc>
          <w:tcPr>
            <w:tcW w:w="2318" w:type="dxa"/>
            <w:tcBorders>
              <w:top w:val="single" w:color="auto" w:sz="4" w:space="0"/>
              <w:left w:val="nil"/>
              <w:bottom w:val="single" w:color="auto" w:sz="4" w:space="0"/>
              <w:right w:val="single" w:color="auto" w:sz="4" w:space="0"/>
            </w:tcBorders>
            <w:shd w:val="clear" w:color="auto" w:fill="auto"/>
            <w:vAlign w:val="center"/>
          </w:tcPr>
          <w:p w14:paraId="26DEF05B">
            <w:pPr>
              <w:widowControl/>
              <w:jc w:val="center"/>
              <w:textAlignment w:val="center"/>
              <w:rPr>
                <w:rFonts w:hint="eastAsia" w:ascii="仿宋_GB2312" w:hAnsi="仿宋_GB2312" w:eastAsia="仿宋_GB2312" w:cs="仿宋_GB2312"/>
                <w:kern w:val="0"/>
                <w:sz w:val="24"/>
                <w:szCs w:val="24"/>
              </w:rPr>
            </w:pPr>
            <w:r>
              <w:rPr>
                <w:rFonts w:hint="eastAsia" w:ascii="仿宋" w:hAnsi="仿宋" w:cs="仿宋"/>
                <w:kern w:val="0"/>
                <w:sz w:val="24"/>
                <w:szCs w:val="24"/>
                <w:lang w:bidi="ar"/>
              </w:rPr>
              <w:t>基于5G云网能力打造视频智联平台，为工业行业客户、企业提供高效、可控、易用的一站式视频服务，打造全场景化的行业解决方案。</w:t>
            </w:r>
          </w:p>
        </w:tc>
        <w:tc>
          <w:tcPr>
            <w:tcW w:w="4387" w:type="dxa"/>
            <w:tcBorders>
              <w:top w:val="single" w:color="auto" w:sz="4" w:space="0"/>
              <w:left w:val="nil"/>
              <w:bottom w:val="single" w:color="auto" w:sz="4" w:space="0"/>
              <w:right w:val="single" w:color="auto" w:sz="4" w:space="0"/>
            </w:tcBorders>
            <w:shd w:val="clear" w:color="auto" w:fill="auto"/>
            <w:vAlign w:val="center"/>
          </w:tcPr>
          <w:p w14:paraId="51B79CB6">
            <w:pPr>
              <w:widowControl/>
              <w:jc w:val="left"/>
              <w:textAlignment w:val="center"/>
              <w:rPr>
                <w:rFonts w:hint="eastAsia" w:ascii="仿宋_GB2312" w:hAnsi="仿宋_GB2312" w:eastAsia="仿宋_GB2312" w:cs="仿宋_GB2312"/>
                <w:kern w:val="0"/>
                <w:sz w:val="24"/>
                <w:szCs w:val="24"/>
              </w:rPr>
            </w:pPr>
            <w:r>
              <w:rPr>
                <w:rFonts w:hint="eastAsia" w:ascii="仿宋" w:hAnsi="仿宋" w:cs="仿宋"/>
                <w:kern w:val="0"/>
                <w:sz w:val="24"/>
                <w:szCs w:val="24"/>
                <w:lang w:bidi="ar"/>
              </w:rPr>
              <w:t>视频监控：具备视频接入、视频编码、视频汇聚、视频存储、视频AI、视频安全态势感知、驾驶舱、手机客户端功能；</w:t>
            </w:r>
          </w:p>
        </w:tc>
        <w:tc>
          <w:tcPr>
            <w:tcW w:w="1551" w:type="dxa"/>
            <w:tcBorders>
              <w:top w:val="single" w:color="auto" w:sz="4" w:space="0"/>
              <w:left w:val="nil"/>
              <w:bottom w:val="single" w:color="auto" w:sz="4" w:space="0"/>
              <w:right w:val="single" w:color="auto" w:sz="4" w:space="0"/>
            </w:tcBorders>
            <w:shd w:val="clear" w:color="auto" w:fill="auto"/>
            <w:vAlign w:val="center"/>
          </w:tcPr>
          <w:p w14:paraId="0C03E12A">
            <w:pPr>
              <w:widowControl/>
              <w:ind w:right="-171" w:rightChars="-61"/>
              <w:jc w:val="center"/>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10万元-300万</w:t>
            </w:r>
            <w:r>
              <w:rPr>
                <w:rFonts w:hint="eastAsia" w:ascii="仿宋" w:hAnsi="仿宋" w:cs="仿宋"/>
                <w:color w:val="000000"/>
                <w:kern w:val="0"/>
                <w:sz w:val="24"/>
                <w:szCs w:val="24"/>
                <w:lang w:bidi="ar"/>
              </w:rPr>
              <w:t>元</w:t>
            </w:r>
          </w:p>
          <w:p w14:paraId="0BE1C314">
            <w:pPr>
              <w:widowControl/>
              <w:ind w:right="-171" w:rightChars="-61"/>
              <w:jc w:val="center"/>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1、视频监控产品基础版：8000元/年/套</w:t>
            </w:r>
          </w:p>
          <w:p w14:paraId="6F05A04B">
            <w:pPr>
              <w:widowControl/>
              <w:ind w:right="-171" w:rightChars="-61"/>
              <w:jc w:val="center"/>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2、视频会议产品基础版：6980元/年/套</w:t>
            </w:r>
          </w:p>
          <w:p w14:paraId="45E348C5">
            <w:pPr>
              <w:widowControl/>
              <w:ind w:right="-171" w:rightChars="-61"/>
              <w:jc w:val="center"/>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3、视频直播产品基础版：3万元/年/套</w:t>
            </w:r>
          </w:p>
          <w:p w14:paraId="3B6B7A38">
            <w:pPr>
              <w:widowControl/>
              <w:ind w:right="-171" w:rightChars="-61"/>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2"/>
                <w:szCs w:val="22"/>
                <w:lang w:bidi="ar"/>
              </w:rPr>
              <w:t>4、其他套餐、定制化需求、施工费用一事一议，2500元-3000元/人天。</w:t>
            </w:r>
          </w:p>
        </w:tc>
        <w:tc>
          <w:tcPr>
            <w:tcW w:w="3388" w:type="dxa"/>
            <w:tcBorders>
              <w:top w:val="single" w:color="auto" w:sz="4" w:space="0"/>
              <w:left w:val="nil"/>
              <w:bottom w:val="single" w:color="auto" w:sz="4" w:space="0"/>
              <w:right w:val="single" w:color="auto" w:sz="4" w:space="0"/>
            </w:tcBorders>
            <w:shd w:val="clear" w:color="auto" w:fill="auto"/>
            <w:vAlign w:val="center"/>
          </w:tcPr>
          <w:p w14:paraId="253C8937">
            <w:pPr>
              <w:widowControl/>
              <w:jc w:val="left"/>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广东炬申仓储有限公司物流园天影智能化升级项目、佛山马上充信息科技有限公司天影视频监控项目、腾跃智慧工地天影智能监控项目</w:t>
            </w:r>
          </w:p>
        </w:tc>
      </w:tr>
      <w:tr w14:paraId="142AE392">
        <w:tblPrEx>
          <w:tblCellMar>
            <w:top w:w="0" w:type="dxa"/>
            <w:left w:w="108" w:type="dxa"/>
            <w:bottom w:w="0" w:type="dxa"/>
            <w:right w:w="108" w:type="dxa"/>
          </w:tblCellMar>
        </w:tblPrEx>
        <w:trPr>
          <w:trHeight w:val="61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3904A1A9">
            <w:pPr>
              <w:widowControl/>
              <w:numPr>
                <w:ilvl w:val="0"/>
                <w:numId w:val="3"/>
              </w:numPr>
              <w:jc w:val="center"/>
              <w:textAlignment w:val="center"/>
              <w:rPr>
                <w:rFonts w:hint="eastAsia" w:ascii="仿宋_GB2312" w:hAnsi="仿宋_GB2312" w:eastAsia="仿宋_GB2312" w:cs="仿宋_GB2312"/>
                <w:kern w:val="0"/>
                <w:sz w:val="24"/>
                <w:szCs w:val="24"/>
              </w:rPr>
            </w:pPr>
          </w:p>
        </w:tc>
        <w:tc>
          <w:tcPr>
            <w:tcW w:w="1511" w:type="dxa"/>
            <w:tcBorders>
              <w:top w:val="single" w:color="auto" w:sz="4" w:space="0"/>
              <w:left w:val="nil"/>
              <w:bottom w:val="single" w:color="auto" w:sz="4" w:space="0"/>
              <w:right w:val="single" w:color="auto" w:sz="4" w:space="0"/>
            </w:tcBorders>
            <w:shd w:val="clear" w:color="auto" w:fill="auto"/>
            <w:vAlign w:val="center"/>
          </w:tcPr>
          <w:p w14:paraId="01BAB0C2">
            <w:pPr>
              <w:widowControl/>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智造云（数据中台）</w:t>
            </w:r>
          </w:p>
        </w:tc>
        <w:tc>
          <w:tcPr>
            <w:tcW w:w="2318" w:type="dxa"/>
            <w:tcBorders>
              <w:top w:val="single" w:color="auto" w:sz="4" w:space="0"/>
              <w:left w:val="nil"/>
              <w:bottom w:val="single" w:color="auto" w:sz="4" w:space="0"/>
              <w:right w:val="single" w:color="auto" w:sz="4" w:space="0"/>
            </w:tcBorders>
            <w:shd w:val="clear" w:color="auto" w:fill="auto"/>
            <w:vAlign w:val="center"/>
          </w:tcPr>
          <w:p w14:paraId="721BA637">
            <w:pPr>
              <w:widowControl/>
              <w:ind w:right="-154" w:rightChars="-55"/>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面向工业企业客户，提供数据中台底座及可视化报表/BI、数据总线、数字孪生、数据仓库/数据湖/数据资产、产品全生命周期追溯等标准功能模块或定制化功能，帮助企业打通研发设计、生产制造、销售与服务等全价值链协同。</w:t>
            </w:r>
          </w:p>
        </w:tc>
        <w:tc>
          <w:tcPr>
            <w:tcW w:w="4387" w:type="dxa"/>
            <w:tcBorders>
              <w:top w:val="single" w:color="auto" w:sz="4" w:space="0"/>
              <w:left w:val="nil"/>
              <w:bottom w:val="single" w:color="auto" w:sz="4" w:space="0"/>
              <w:right w:val="single" w:color="auto" w:sz="4" w:space="0"/>
            </w:tcBorders>
            <w:shd w:val="clear" w:color="auto" w:fill="auto"/>
            <w:vAlign w:val="center"/>
          </w:tcPr>
          <w:p w14:paraId="29C47E7A">
            <w:pPr>
              <w:widowControl/>
              <w:jc w:val="left"/>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1.标准功能模块：大数据平台底座、后台管理、BI报表、数据服务、数据管理、元数据、主数据、工厂建模、外仓建模、生产日历、工艺路径、数据资产</w:t>
            </w:r>
          </w:p>
          <w:p w14:paraId="7234C77D">
            <w:pPr>
              <w:widowControl/>
              <w:jc w:val="left"/>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2.项目服务：业务调研、系统设计、大数据平台架构设计、定制开发、实施、培训、运维、项目管理</w:t>
            </w:r>
          </w:p>
        </w:tc>
        <w:tc>
          <w:tcPr>
            <w:tcW w:w="1551" w:type="dxa"/>
            <w:tcBorders>
              <w:top w:val="single" w:color="auto" w:sz="4" w:space="0"/>
              <w:left w:val="nil"/>
              <w:bottom w:val="single" w:color="auto" w:sz="4" w:space="0"/>
              <w:right w:val="single" w:color="auto" w:sz="4" w:space="0"/>
            </w:tcBorders>
            <w:shd w:val="clear" w:color="auto" w:fill="auto"/>
            <w:vAlign w:val="center"/>
          </w:tcPr>
          <w:p w14:paraId="6DD5F6F3">
            <w:pPr>
              <w:widowControl/>
              <w:ind w:right="-171" w:rightChars="-61"/>
              <w:jc w:val="center"/>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10万元-300万</w:t>
            </w:r>
            <w:r>
              <w:rPr>
                <w:rFonts w:hint="eastAsia" w:ascii="仿宋" w:hAnsi="仿宋" w:cs="仿宋"/>
                <w:color w:val="000000"/>
                <w:kern w:val="0"/>
                <w:sz w:val="24"/>
                <w:szCs w:val="24"/>
                <w:lang w:bidi="ar"/>
              </w:rPr>
              <w:t>元</w:t>
            </w:r>
          </w:p>
          <w:p w14:paraId="446FC1E3">
            <w:pPr>
              <w:widowControl/>
              <w:ind w:right="-171" w:rightChars="-61"/>
              <w:jc w:val="center"/>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1.大数据平台底座：20万元/套</w:t>
            </w:r>
          </w:p>
          <w:p w14:paraId="0E6DF3D0">
            <w:pPr>
              <w:widowControl/>
              <w:ind w:right="-171" w:rightChars="-61"/>
              <w:jc w:val="center"/>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2.后台管理：10万元/套</w:t>
            </w:r>
          </w:p>
          <w:p w14:paraId="2B2F3DF1">
            <w:pPr>
              <w:widowControl/>
              <w:ind w:right="-171" w:rightChars="-61"/>
              <w:jc w:val="center"/>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3.BI报表平台：基本版10万元/套，标准版20万</w:t>
            </w:r>
            <w:r>
              <w:rPr>
                <w:rFonts w:hint="eastAsia" w:ascii="仿宋" w:hAnsi="仿宋" w:cs="仿宋"/>
                <w:color w:val="000000"/>
                <w:kern w:val="0"/>
                <w:sz w:val="24"/>
                <w:szCs w:val="24"/>
                <w:lang w:bidi="ar"/>
              </w:rPr>
              <w:t>元</w:t>
            </w:r>
            <w:r>
              <w:rPr>
                <w:rFonts w:hint="eastAsia" w:ascii="仿宋" w:hAnsi="仿宋" w:cs="仿宋"/>
                <w:color w:val="000000"/>
                <w:kern w:val="0"/>
                <w:sz w:val="22"/>
                <w:szCs w:val="22"/>
                <w:lang w:bidi="ar"/>
              </w:rPr>
              <w:t>/套，旗舰版54万</w:t>
            </w:r>
            <w:r>
              <w:rPr>
                <w:rFonts w:hint="eastAsia" w:ascii="仿宋" w:hAnsi="仿宋" w:cs="仿宋"/>
                <w:color w:val="000000"/>
                <w:kern w:val="0"/>
                <w:sz w:val="24"/>
                <w:szCs w:val="24"/>
                <w:lang w:bidi="ar"/>
              </w:rPr>
              <w:t>元</w:t>
            </w:r>
            <w:r>
              <w:rPr>
                <w:rFonts w:hint="eastAsia" w:ascii="仿宋" w:hAnsi="仿宋" w:cs="仿宋"/>
                <w:color w:val="000000"/>
                <w:kern w:val="0"/>
                <w:sz w:val="22"/>
                <w:szCs w:val="22"/>
                <w:lang w:bidi="ar"/>
              </w:rPr>
              <w:t>/套</w:t>
            </w:r>
          </w:p>
          <w:p w14:paraId="4E68160D">
            <w:pPr>
              <w:widowControl/>
              <w:ind w:right="-171" w:rightChars="-61"/>
              <w:jc w:val="center"/>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4.数据服务：基本版8万元/套，标准版16万</w:t>
            </w:r>
            <w:r>
              <w:rPr>
                <w:rFonts w:hint="eastAsia" w:ascii="仿宋" w:hAnsi="仿宋" w:cs="仿宋"/>
                <w:color w:val="000000"/>
                <w:kern w:val="0"/>
                <w:sz w:val="24"/>
                <w:szCs w:val="24"/>
                <w:lang w:bidi="ar"/>
              </w:rPr>
              <w:t>元</w:t>
            </w:r>
            <w:r>
              <w:rPr>
                <w:rFonts w:hint="eastAsia" w:ascii="仿宋" w:hAnsi="仿宋" w:cs="仿宋"/>
                <w:color w:val="000000"/>
                <w:kern w:val="0"/>
                <w:sz w:val="22"/>
                <w:szCs w:val="22"/>
                <w:lang w:bidi="ar"/>
              </w:rPr>
              <w:t>/套，旗舰版24万</w:t>
            </w:r>
            <w:r>
              <w:rPr>
                <w:rFonts w:hint="eastAsia" w:ascii="仿宋" w:hAnsi="仿宋" w:cs="仿宋"/>
                <w:color w:val="000000"/>
                <w:kern w:val="0"/>
                <w:sz w:val="24"/>
                <w:szCs w:val="24"/>
                <w:lang w:bidi="ar"/>
              </w:rPr>
              <w:t>元</w:t>
            </w:r>
            <w:r>
              <w:rPr>
                <w:rFonts w:hint="eastAsia" w:ascii="仿宋" w:hAnsi="仿宋" w:cs="仿宋"/>
                <w:color w:val="000000"/>
                <w:kern w:val="0"/>
                <w:sz w:val="22"/>
                <w:szCs w:val="22"/>
                <w:lang w:bidi="ar"/>
              </w:rPr>
              <w:t>/套</w:t>
            </w:r>
          </w:p>
          <w:p w14:paraId="0A22BFDA">
            <w:pPr>
              <w:widowControl/>
              <w:ind w:right="-171" w:rightChars="-61"/>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2"/>
                <w:szCs w:val="22"/>
                <w:lang w:bidi="ar"/>
              </w:rPr>
              <w:t>5.其他功能、定制化需求、施工费用按需定制，3000元-4000元/人天。</w:t>
            </w:r>
          </w:p>
        </w:tc>
        <w:tc>
          <w:tcPr>
            <w:tcW w:w="3388" w:type="dxa"/>
            <w:tcBorders>
              <w:top w:val="single" w:color="auto" w:sz="4" w:space="0"/>
              <w:left w:val="nil"/>
              <w:bottom w:val="single" w:color="auto" w:sz="4" w:space="0"/>
              <w:right w:val="single" w:color="auto" w:sz="4" w:space="0"/>
            </w:tcBorders>
            <w:shd w:val="clear" w:color="auto" w:fill="auto"/>
            <w:vAlign w:val="center"/>
          </w:tcPr>
          <w:p w14:paraId="7226BA7A">
            <w:pPr>
              <w:widowControl/>
              <w:jc w:val="left"/>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广东奔朗新材料股份有限公司DPaaS中台项目、佛山坚美铝业有限公司DPaaS数据中台项目、广东东箭汽车科技股份有限公司DPaaS数据中台项目</w:t>
            </w:r>
          </w:p>
        </w:tc>
      </w:tr>
      <w:tr w14:paraId="772736E7">
        <w:tblPrEx>
          <w:tblCellMar>
            <w:top w:w="0" w:type="dxa"/>
            <w:left w:w="108" w:type="dxa"/>
            <w:bottom w:w="0" w:type="dxa"/>
            <w:right w:w="108" w:type="dxa"/>
          </w:tblCellMar>
        </w:tblPrEx>
        <w:trPr>
          <w:trHeight w:val="61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4C69103C">
            <w:pPr>
              <w:widowControl/>
              <w:numPr>
                <w:ilvl w:val="0"/>
                <w:numId w:val="3"/>
              </w:numPr>
              <w:jc w:val="center"/>
              <w:textAlignment w:val="center"/>
              <w:rPr>
                <w:rFonts w:hint="eastAsia" w:ascii="仿宋_GB2312" w:hAnsi="仿宋_GB2312" w:eastAsia="仿宋_GB2312" w:cs="仿宋_GB2312"/>
                <w:kern w:val="0"/>
                <w:sz w:val="24"/>
                <w:szCs w:val="24"/>
              </w:rPr>
            </w:pPr>
          </w:p>
        </w:tc>
        <w:tc>
          <w:tcPr>
            <w:tcW w:w="1511" w:type="dxa"/>
            <w:tcBorders>
              <w:top w:val="single" w:color="auto" w:sz="4" w:space="0"/>
              <w:left w:val="nil"/>
              <w:bottom w:val="single" w:color="auto" w:sz="4" w:space="0"/>
              <w:right w:val="single" w:color="auto" w:sz="4" w:space="0"/>
            </w:tcBorders>
            <w:shd w:val="clear" w:color="auto" w:fill="auto"/>
            <w:vAlign w:val="center"/>
          </w:tcPr>
          <w:p w14:paraId="75A0B079">
            <w:pPr>
              <w:widowControl/>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天玑安全平台</w:t>
            </w:r>
          </w:p>
        </w:tc>
        <w:tc>
          <w:tcPr>
            <w:tcW w:w="2318" w:type="dxa"/>
            <w:tcBorders>
              <w:top w:val="single" w:color="auto" w:sz="4" w:space="0"/>
              <w:left w:val="nil"/>
              <w:bottom w:val="single" w:color="auto" w:sz="4" w:space="0"/>
              <w:right w:val="single" w:color="auto" w:sz="4" w:space="0"/>
            </w:tcBorders>
            <w:shd w:val="clear" w:color="auto" w:fill="auto"/>
            <w:vAlign w:val="center"/>
          </w:tcPr>
          <w:p w14:paraId="309F1AA1">
            <w:pPr>
              <w:widowControl/>
              <w:ind w:right="-154" w:rightChars="-55"/>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面向有网站防护、移动应用加固的工业企业，为工业企业提供线上等保、密评、安全态势感知、安全产品纳管、安全运维等一站式服务</w:t>
            </w:r>
          </w:p>
        </w:tc>
        <w:tc>
          <w:tcPr>
            <w:tcW w:w="4387" w:type="dxa"/>
            <w:tcBorders>
              <w:top w:val="single" w:color="auto" w:sz="4" w:space="0"/>
              <w:left w:val="nil"/>
              <w:bottom w:val="single" w:color="auto" w:sz="4" w:space="0"/>
              <w:right w:val="single" w:color="auto" w:sz="4" w:space="0"/>
            </w:tcBorders>
            <w:shd w:val="clear" w:color="auto" w:fill="auto"/>
            <w:vAlign w:val="center"/>
          </w:tcPr>
          <w:p w14:paraId="62CD51F3">
            <w:pPr>
              <w:widowControl/>
              <w:jc w:val="left"/>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1、安全合规服务：线上等保、密评运营管理一站式服务</w:t>
            </w:r>
          </w:p>
          <w:p w14:paraId="79CDD1B5">
            <w:pPr>
              <w:widowControl/>
              <w:jc w:val="left"/>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包括：等保自动差距分析、在线密评方案、等保密评整改加固、安全合规知识库</w:t>
            </w:r>
          </w:p>
          <w:p w14:paraId="67F30550">
            <w:pPr>
              <w:widowControl/>
              <w:jc w:val="left"/>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2、态势感知服务：安全态势直观展示、攻击源排名等</w:t>
            </w:r>
          </w:p>
          <w:p w14:paraId="711FB1F0">
            <w:pPr>
              <w:widowControl/>
              <w:jc w:val="left"/>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包括：安全事件分析、权威安全信息通告、行业安全大屏定制开发</w:t>
            </w:r>
          </w:p>
          <w:p w14:paraId="67FA4942">
            <w:pPr>
              <w:widowControl/>
              <w:jc w:val="left"/>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3、产品纳管服务：所有安全组件在云上统一管理</w:t>
            </w:r>
          </w:p>
          <w:p w14:paraId="07D95999">
            <w:pPr>
              <w:widowControl/>
              <w:jc w:val="left"/>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包括：云盾DDOS、慧御云防护、防火墙、云WAF、堡垒机</w:t>
            </w:r>
          </w:p>
          <w:p w14:paraId="384EF649">
            <w:pPr>
              <w:widowControl/>
              <w:jc w:val="left"/>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4、安全运维服务：提供政策性和标准安全服务快速交付</w:t>
            </w:r>
          </w:p>
          <w:p w14:paraId="484B0EBC">
            <w:pPr>
              <w:widowControl/>
              <w:jc w:val="left"/>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包括：国密加固、渗透测试、网站扫描、漏洞扫描、安全整改、应急演练、重保护网</w:t>
            </w:r>
          </w:p>
        </w:tc>
        <w:tc>
          <w:tcPr>
            <w:tcW w:w="1551" w:type="dxa"/>
            <w:tcBorders>
              <w:top w:val="single" w:color="auto" w:sz="4" w:space="0"/>
              <w:left w:val="nil"/>
              <w:bottom w:val="single" w:color="auto" w:sz="4" w:space="0"/>
              <w:right w:val="single" w:color="auto" w:sz="4" w:space="0"/>
            </w:tcBorders>
            <w:shd w:val="clear" w:color="auto" w:fill="auto"/>
            <w:vAlign w:val="center"/>
          </w:tcPr>
          <w:p w14:paraId="02810F54">
            <w:pPr>
              <w:widowControl/>
              <w:ind w:right="-171" w:rightChars="-61"/>
              <w:jc w:val="center"/>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5万元-300万</w:t>
            </w:r>
            <w:r>
              <w:rPr>
                <w:rFonts w:hint="eastAsia" w:ascii="仿宋" w:hAnsi="仿宋" w:cs="仿宋"/>
                <w:color w:val="000000"/>
                <w:kern w:val="0"/>
                <w:sz w:val="24"/>
                <w:szCs w:val="24"/>
                <w:lang w:bidi="ar"/>
              </w:rPr>
              <w:t>元</w:t>
            </w:r>
          </w:p>
          <w:p w14:paraId="2C35B281">
            <w:pPr>
              <w:widowControl/>
              <w:ind w:right="-171" w:rightChars="-61"/>
              <w:jc w:val="center"/>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按功能收费：基础版10万</w:t>
            </w:r>
            <w:r>
              <w:rPr>
                <w:rFonts w:hint="eastAsia" w:ascii="仿宋" w:hAnsi="仿宋" w:cs="仿宋"/>
                <w:color w:val="000000"/>
                <w:kern w:val="0"/>
                <w:sz w:val="24"/>
                <w:szCs w:val="24"/>
                <w:lang w:bidi="ar"/>
              </w:rPr>
              <w:t>元</w:t>
            </w:r>
            <w:r>
              <w:rPr>
                <w:rFonts w:hint="eastAsia" w:ascii="仿宋" w:hAnsi="仿宋" w:cs="仿宋"/>
                <w:color w:val="000000"/>
                <w:kern w:val="0"/>
                <w:sz w:val="22"/>
                <w:szCs w:val="22"/>
                <w:lang w:bidi="ar"/>
              </w:rPr>
              <w:t>，1.等保管理：5万</w:t>
            </w:r>
            <w:r>
              <w:rPr>
                <w:rFonts w:hint="eastAsia" w:ascii="仿宋" w:hAnsi="仿宋" w:cs="仿宋"/>
                <w:color w:val="000000"/>
                <w:kern w:val="0"/>
                <w:sz w:val="24"/>
                <w:szCs w:val="24"/>
                <w:lang w:bidi="ar"/>
              </w:rPr>
              <w:t>元</w:t>
            </w:r>
            <w:r>
              <w:rPr>
                <w:rFonts w:hint="eastAsia" w:ascii="仿宋" w:hAnsi="仿宋" w:cs="仿宋"/>
                <w:color w:val="000000"/>
                <w:kern w:val="0"/>
                <w:sz w:val="22"/>
                <w:szCs w:val="22"/>
                <w:lang w:bidi="ar"/>
              </w:rPr>
              <w:t>/套；</w:t>
            </w:r>
          </w:p>
          <w:p w14:paraId="230DC00E">
            <w:pPr>
              <w:widowControl/>
              <w:ind w:right="-171" w:rightChars="-61"/>
              <w:jc w:val="center"/>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2.密评管理：5万</w:t>
            </w:r>
            <w:r>
              <w:rPr>
                <w:rFonts w:hint="eastAsia" w:ascii="仿宋" w:hAnsi="仿宋" w:cs="仿宋"/>
                <w:color w:val="000000"/>
                <w:kern w:val="0"/>
                <w:sz w:val="24"/>
                <w:szCs w:val="24"/>
                <w:lang w:bidi="ar"/>
              </w:rPr>
              <w:t>元</w:t>
            </w:r>
            <w:r>
              <w:rPr>
                <w:rFonts w:hint="eastAsia" w:ascii="仿宋" w:hAnsi="仿宋" w:cs="仿宋"/>
                <w:color w:val="000000"/>
                <w:kern w:val="0"/>
                <w:sz w:val="22"/>
                <w:szCs w:val="22"/>
                <w:lang w:bidi="ar"/>
              </w:rPr>
              <w:t>/套；</w:t>
            </w:r>
          </w:p>
          <w:p w14:paraId="618DA49D">
            <w:pPr>
              <w:widowControl/>
              <w:ind w:right="-171" w:rightChars="-61"/>
              <w:jc w:val="center"/>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3.产品纳管：5万</w:t>
            </w:r>
            <w:r>
              <w:rPr>
                <w:rFonts w:hint="eastAsia" w:ascii="仿宋" w:hAnsi="仿宋" w:cs="仿宋"/>
                <w:color w:val="000000"/>
                <w:kern w:val="0"/>
                <w:sz w:val="24"/>
                <w:szCs w:val="24"/>
                <w:lang w:bidi="ar"/>
              </w:rPr>
              <w:t>元</w:t>
            </w:r>
            <w:r>
              <w:rPr>
                <w:rFonts w:hint="eastAsia" w:ascii="仿宋" w:hAnsi="仿宋" w:cs="仿宋"/>
                <w:color w:val="000000"/>
                <w:kern w:val="0"/>
                <w:sz w:val="22"/>
                <w:szCs w:val="22"/>
                <w:lang w:bidi="ar"/>
              </w:rPr>
              <w:t>/套（含3款），纳管每增加1款，1.5万</w:t>
            </w:r>
            <w:r>
              <w:rPr>
                <w:rFonts w:hint="eastAsia" w:ascii="仿宋" w:hAnsi="仿宋" w:cs="仿宋"/>
                <w:color w:val="000000"/>
                <w:kern w:val="0"/>
                <w:sz w:val="24"/>
                <w:szCs w:val="24"/>
                <w:lang w:bidi="ar"/>
              </w:rPr>
              <w:t>元</w:t>
            </w:r>
            <w:r>
              <w:rPr>
                <w:rFonts w:hint="eastAsia" w:ascii="仿宋" w:hAnsi="仿宋" w:cs="仿宋"/>
                <w:color w:val="000000"/>
                <w:kern w:val="0"/>
                <w:sz w:val="22"/>
                <w:szCs w:val="22"/>
                <w:lang w:bidi="ar"/>
              </w:rPr>
              <w:t>/款；</w:t>
            </w:r>
          </w:p>
          <w:p w14:paraId="11F0F879">
            <w:pPr>
              <w:widowControl/>
              <w:ind w:right="-171" w:rightChars="-61"/>
              <w:jc w:val="center"/>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4.专项检查：5万</w:t>
            </w:r>
            <w:r>
              <w:rPr>
                <w:rFonts w:hint="eastAsia" w:ascii="仿宋" w:hAnsi="仿宋" w:cs="仿宋"/>
                <w:color w:val="000000"/>
                <w:kern w:val="0"/>
                <w:sz w:val="24"/>
                <w:szCs w:val="24"/>
                <w:lang w:bidi="ar"/>
              </w:rPr>
              <w:t>元</w:t>
            </w:r>
            <w:r>
              <w:rPr>
                <w:rFonts w:hint="eastAsia" w:ascii="仿宋" w:hAnsi="仿宋" w:cs="仿宋"/>
                <w:color w:val="000000"/>
                <w:kern w:val="0"/>
                <w:sz w:val="22"/>
                <w:szCs w:val="22"/>
                <w:lang w:bidi="ar"/>
              </w:rPr>
              <w:t>/套；</w:t>
            </w:r>
          </w:p>
          <w:p w14:paraId="647900D6">
            <w:pPr>
              <w:widowControl/>
              <w:ind w:right="-171" w:rightChars="-61"/>
              <w:jc w:val="center"/>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5.资产管理：5万</w:t>
            </w:r>
            <w:r>
              <w:rPr>
                <w:rFonts w:hint="eastAsia" w:ascii="仿宋" w:hAnsi="仿宋" w:cs="仿宋"/>
                <w:color w:val="000000"/>
                <w:kern w:val="0"/>
                <w:sz w:val="24"/>
                <w:szCs w:val="24"/>
                <w:lang w:bidi="ar"/>
              </w:rPr>
              <w:t>元</w:t>
            </w:r>
            <w:r>
              <w:rPr>
                <w:rFonts w:hint="eastAsia" w:ascii="仿宋" w:hAnsi="仿宋" w:cs="仿宋"/>
                <w:color w:val="000000"/>
                <w:kern w:val="0"/>
                <w:sz w:val="22"/>
                <w:szCs w:val="22"/>
                <w:lang w:bidi="ar"/>
              </w:rPr>
              <w:t>/套；</w:t>
            </w:r>
          </w:p>
          <w:p w14:paraId="11220B81">
            <w:pPr>
              <w:widowControl/>
              <w:ind w:right="-171" w:rightChars="-61"/>
              <w:jc w:val="center"/>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6.工业防火墙（标准版）：4万</w:t>
            </w:r>
            <w:r>
              <w:rPr>
                <w:rFonts w:hint="eastAsia" w:ascii="仿宋" w:hAnsi="仿宋" w:cs="仿宋"/>
                <w:color w:val="000000"/>
                <w:kern w:val="0"/>
                <w:sz w:val="24"/>
                <w:szCs w:val="24"/>
                <w:lang w:bidi="ar"/>
              </w:rPr>
              <w:t>元</w:t>
            </w:r>
            <w:r>
              <w:rPr>
                <w:rFonts w:hint="eastAsia" w:ascii="仿宋" w:hAnsi="仿宋" w:cs="仿宋"/>
                <w:color w:val="000000"/>
                <w:kern w:val="0"/>
                <w:sz w:val="22"/>
                <w:szCs w:val="22"/>
                <w:lang w:bidi="ar"/>
              </w:rPr>
              <w:t>/套；工业防火墙（增强版）：5万</w:t>
            </w:r>
            <w:r>
              <w:rPr>
                <w:rFonts w:hint="eastAsia" w:ascii="仿宋" w:hAnsi="仿宋" w:cs="仿宋"/>
                <w:color w:val="000000"/>
                <w:kern w:val="0"/>
                <w:sz w:val="24"/>
                <w:szCs w:val="24"/>
                <w:lang w:bidi="ar"/>
              </w:rPr>
              <w:t>元</w:t>
            </w:r>
            <w:r>
              <w:rPr>
                <w:rFonts w:hint="eastAsia" w:ascii="仿宋" w:hAnsi="仿宋" w:cs="仿宋"/>
                <w:color w:val="000000"/>
                <w:kern w:val="0"/>
                <w:sz w:val="22"/>
                <w:szCs w:val="22"/>
                <w:lang w:bidi="ar"/>
              </w:rPr>
              <w:t>/套；</w:t>
            </w:r>
          </w:p>
          <w:p w14:paraId="62200DB5">
            <w:pPr>
              <w:widowControl/>
              <w:ind w:right="-171" w:rightChars="-61"/>
              <w:jc w:val="center"/>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7.工业主机安全加固系统：5万</w:t>
            </w:r>
            <w:r>
              <w:rPr>
                <w:rFonts w:hint="eastAsia" w:ascii="仿宋" w:hAnsi="仿宋" w:cs="仿宋"/>
                <w:color w:val="000000"/>
                <w:kern w:val="0"/>
                <w:sz w:val="24"/>
                <w:szCs w:val="24"/>
                <w:lang w:bidi="ar"/>
              </w:rPr>
              <w:t>元</w:t>
            </w:r>
            <w:r>
              <w:rPr>
                <w:rFonts w:hint="eastAsia" w:ascii="仿宋" w:hAnsi="仿宋" w:cs="仿宋"/>
                <w:color w:val="000000"/>
                <w:kern w:val="0"/>
                <w:sz w:val="22"/>
                <w:szCs w:val="22"/>
                <w:lang w:bidi="ar"/>
              </w:rPr>
              <w:t>/套；</w:t>
            </w:r>
          </w:p>
          <w:p w14:paraId="02BABB4A">
            <w:pPr>
              <w:widowControl/>
              <w:ind w:right="-171" w:rightChars="-61"/>
              <w:jc w:val="center"/>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8.工业终端安全卫士（软件版）：2,200元/套；</w:t>
            </w:r>
          </w:p>
          <w:p w14:paraId="50AFB3E3">
            <w:pPr>
              <w:widowControl/>
              <w:ind w:right="-171" w:rightChars="-61"/>
              <w:jc w:val="center"/>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9.工业入侵检测系统（标准版）：5万</w:t>
            </w:r>
            <w:r>
              <w:rPr>
                <w:rFonts w:hint="eastAsia" w:ascii="仿宋" w:hAnsi="仿宋" w:cs="仿宋"/>
                <w:color w:val="000000"/>
                <w:kern w:val="0"/>
                <w:sz w:val="24"/>
                <w:szCs w:val="24"/>
                <w:lang w:bidi="ar"/>
              </w:rPr>
              <w:t>元</w:t>
            </w:r>
            <w:r>
              <w:rPr>
                <w:rFonts w:hint="eastAsia" w:ascii="仿宋" w:hAnsi="仿宋" w:cs="仿宋"/>
                <w:color w:val="000000"/>
                <w:kern w:val="0"/>
                <w:sz w:val="22"/>
                <w:szCs w:val="22"/>
                <w:lang w:bidi="ar"/>
              </w:rPr>
              <w:t>/套；工业入侵检测系统（增强版）：6万</w:t>
            </w:r>
            <w:r>
              <w:rPr>
                <w:rFonts w:hint="eastAsia" w:ascii="仿宋" w:hAnsi="仿宋" w:cs="仿宋"/>
                <w:color w:val="000000"/>
                <w:kern w:val="0"/>
                <w:sz w:val="24"/>
                <w:szCs w:val="24"/>
                <w:lang w:bidi="ar"/>
              </w:rPr>
              <w:t>元</w:t>
            </w:r>
            <w:r>
              <w:rPr>
                <w:rFonts w:hint="eastAsia" w:ascii="仿宋" w:hAnsi="仿宋" w:cs="仿宋"/>
                <w:color w:val="000000"/>
                <w:kern w:val="0"/>
                <w:sz w:val="22"/>
                <w:szCs w:val="22"/>
                <w:lang w:bidi="ar"/>
              </w:rPr>
              <w:t>/套；</w:t>
            </w:r>
          </w:p>
          <w:p w14:paraId="7F94F989">
            <w:pPr>
              <w:widowControl/>
              <w:ind w:right="-171" w:rightChars="-61"/>
              <w:jc w:val="center"/>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10.工业日志审计分析系统：5万</w:t>
            </w:r>
            <w:r>
              <w:rPr>
                <w:rFonts w:hint="eastAsia" w:ascii="仿宋" w:hAnsi="仿宋" w:cs="仿宋"/>
                <w:color w:val="000000"/>
                <w:kern w:val="0"/>
                <w:sz w:val="24"/>
                <w:szCs w:val="24"/>
                <w:lang w:bidi="ar"/>
              </w:rPr>
              <w:t>元</w:t>
            </w:r>
            <w:r>
              <w:rPr>
                <w:rFonts w:hint="eastAsia" w:ascii="仿宋" w:hAnsi="仿宋" w:cs="仿宋"/>
                <w:color w:val="000000"/>
                <w:kern w:val="0"/>
                <w:sz w:val="22"/>
                <w:szCs w:val="22"/>
                <w:lang w:bidi="ar"/>
              </w:rPr>
              <w:t>/套；</w:t>
            </w:r>
          </w:p>
          <w:p w14:paraId="1135E719">
            <w:pPr>
              <w:widowControl/>
              <w:ind w:right="-171" w:rightChars="-61"/>
              <w:jc w:val="center"/>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11.工业监测审计系统（标准版）：5万</w:t>
            </w:r>
            <w:r>
              <w:rPr>
                <w:rFonts w:hint="eastAsia" w:ascii="仿宋" w:hAnsi="仿宋" w:cs="仿宋"/>
                <w:color w:val="000000"/>
                <w:kern w:val="0"/>
                <w:sz w:val="24"/>
                <w:szCs w:val="24"/>
                <w:lang w:bidi="ar"/>
              </w:rPr>
              <w:t>元</w:t>
            </w:r>
            <w:r>
              <w:rPr>
                <w:rFonts w:hint="eastAsia" w:ascii="仿宋" w:hAnsi="仿宋" w:cs="仿宋"/>
                <w:color w:val="000000"/>
                <w:kern w:val="0"/>
                <w:sz w:val="22"/>
                <w:szCs w:val="22"/>
                <w:lang w:bidi="ar"/>
              </w:rPr>
              <w:t>/套；工业监测审计系统（增强版）：6万</w:t>
            </w:r>
            <w:r>
              <w:rPr>
                <w:rFonts w:hint="eastAsia" w:ascii="仿宋" w:hAnsi="仿宋" w:cs="仿宋"/>
                <w:color w:val="000000"/>
                <w:kern w:val="0"/>
                <w:sz w:val="24"/>
                <w:szCs w:val="24"/>
                <w:lang w:bidi="ar"/>
              </w:rPr>
              <w:t>元</w:t>
            </w:r>
            <w:r>
              <w:rPr>
                <w:rFonts w:hint="eastAsia" w:ascii="仿宋" w:hAnsi="仿宋" w:cs="仿宋"/>
                <w:color w:val="000000"/>
                <w:kern w:val="0"/>
                <w:sz w:val="22"/>
                <w:szCs w:val="22"/>
                <w:lang w:bidi="ar"/>
              </w:rPr>
              <w:t>/套；</w:t>
            </w:r>
          </w:p>
          <w:p w14:paraId="5BEF53F7">
            <w:pPr>
              <w:widowControl/>
              <w:ind w:right="-171" w:rightChars="-61"/>
              <w:jc w:val="center"/>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12.运维审计与管理系统（标准版）：5万</w:t>
            </w:r>
            <w:r>
              <w:rPr>
                <w:rFonts w:hint="eastAsia" w:ascii="仿宋" w:hAnsi="仿宋" w:cs="仿宋"/>
                <w:color w:val="000000"/>
                <w:kern w:val="0"/>
                <w:sz w:val="24"/>
                <w:szCs w:val="24"/>
                <w:lang w:bidi="ar"/>
              </w:rPr>
              <w:t>元</w:t>
            </w:r>
            <w:r>
              <w:rPr>
                <w:rFonts w:hint="eastAsia" w:ascii="仿宋" w:hAnsi="仿宋" w:cs="仿宋"/>
                <w:color w:val="000000"/>
                <w:kern w:val="0"/>
                <w:sz w:val="22"/>
                <w:szCs w:val="22"/>
                <w:lang w:bidi="ar"/>
              </w:rPr>
              <w:t>/套；运维审计与管理系统（增强版）：6万</w:t>
            </w:r>
            <w:r>
              <w:rPr>
                <w:rFonts w:hint="eastAsia" w:ascii="仿宋" w:hAnsi="仿宋" w:cs="仿宋"/>
                <w:color w:val="000000"/>
                <w:kern w:val="0"/>
                <w:sz w:val="24"/>
                <w:szCs w:val="24"/>
                <w:lang w:bidi="ar"/>
              </w:rPr>
              <w:t>元</w:t>
            </w:r>
            <w:r>
              <w:rPr>
                <w:rFonts w:hint="eastAsia" w:ascii="仿宋" w:hAnsi="仿宋" w:cs="仿宋"/>
                <w:color w:val="000000"/>
                <w:kern w:val="0"/>
                <w:sz w:val="22"/>
                <w:szCs w:val="22"/>
                <w:lang w:bidi="ar"/>
              </w:rPr>
              <w:t>/套；</w:t>
            </w:r>
          </w:p>
          <w:p w14:paraId="0775192E">
            <w:pPr>
              <w:widowControl/>
              <w:ind w:right="-171" w:rightChars="-61"/>
              <w:jc w:val="center"/>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13.USB安全管理系统（标准版）：5000元/套；USB安全管理系统（增强版）：1万元/套；</w:t>
            </w:r>
          </w:p>
          <w:p w14:paraId="3253A326">
            <w:pPr>
              <w:widowControl/>
              <w:ind w:right="-171" w:rightChars="-61"/>
              <w:jc w:val="center"/>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14.工业隔离网闸（标准版）：5万</w:t>
            </w:r>
            <w:r>
              <w:rPr>
                <w:rFonts w:hint="eastAsia" w:ascii="仿宋" w:hAnsi="仿宋" w:cs="仿宋"/>
                <w:color w:val="000000"/>
                <w:kern w:val="0"/>
                <w:sz w:val="24"/>
                <w:szCs w:val="24"/>
                <w:lang w:bidi="ar"/>
              </w:rPr>
              <w:t>元</w:t>
            </w:r>
            <w:r>
              <w:rPr>
                <w:rFonts w:hint="eastAsia" w:ascii="仿宋" w:hAnsi="仿宋" w:cs="仿宋"/>
                <w:color w:val="000000"/>
                <w:kern w:val="0"/>
                <w:sz w:val="22"/>
                <w:szCs w:val="22"/>
                <w:lang w:bidi="ar"/>
              </w:rPr>
              <w:t>/套；工业隔离网闸（增强版）：6万</w:t>
            </w:r>
            <w:r>
              <w:rPr>
                <w:rFonts w:hint="eastAsia" w:ascii="仿宋" w:hAnsi="仿宋" w:cs="仿宋"/>
                <w:color w:val="000000"/>
                <w:kern w:val="0"/>
                <w:sz w:val="24"/>
                <w:szCs w:val="24"/>
                <w:lang w:bidi="ar"/>
              </w:rPr>
              <w:t>元</w:t>
            </w:r>
            <w:r>
              <w:rPr>
                <w:rFonts w:hint="eastAsia" w:ascii="仿宋" w:hAnsi="仿宋" w:cs="仿宋"/>
                <w:color w:val="000000"/>
                <w:kern w:val="0"/>
                <w:sz w:val="22"/>
                <w:szCs w:val="22"/>
                <w:lang w:bidi="ar"/>
              </w:rPr>
              <w:t>/套；</w:t>
            </w:r>
          </w:p>
          <w:p w14:paraId="4DA6AD70">
            <w:pPr>
              <w:widowControl/>
              <w:ind w:right="-171" w:rightChars="-61"/>
              <w:jc w:val="center"/>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15.数据库安全审计系统：5.5万</w:t>
            </w:r>
            <w:r>
              <w:rPr>
                <w:rFonts w:hint="eastAsia" w:ascii="仿宋" w:hAnsi="仿宋" w:cs="仿宋"/>
                <w:color w:val="000000"/>
                <w:kern w:val="0"/>
                <w:sz w:val="24"/>
                <w:szCs w:val="24"/>
                <w:lang w:bidi="ar"/>
              </w:rPr>
              <w:t>元</w:t>
            </w:r>
            <w:r>
              <w:rPr>
                <w:rFonts w:hint="eastAsia" w:ascii="仿宋" w:hAnsi="仿宋" w:cs="仿宋"/>
                <w:color w:val="000000"/>
                <w:kern w:val="0"/>
                <w:sz w:val="22"/>
                <w:szCs w:val="22"/>
                <w:lang w:bidi="ar"/>
              </w:rPr>
              <w:t>/套；</w:t>
            </w:r>
          </w:p>
          <w:p w14:paraId="0E588A37">
            <w:pPr>
              <w:widowControl/>
              <w:ind w:right="-171" w:rightChars="-61"/>
              <w:jc w:val="center"/>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16.数据库防火墙系统：6.5万</w:t>
            </w:r>
            <w:r>
              <w:rPr>
                <w:rFonts w:hint="eastAsia" w:ascii="仿宋" w:hAnsi="仿宋" w:cs="仿宋"/>
                <w:color w:val="000000"/>
                <w:kern w:val="0"/>
                <w:sz w:val="24"/>
                <w:szCs w:val="24"/>
                <w:lang w:bidi="ar"/>
              </w:rPr>
              <w:t>元</w:t>
            </w:r>
            <w:r>
              <w:rPr>
                <w:rFonts w:hint="eastAsia" w:ascii="仿宋" w:hAnsi="仿宋" w:cs="仿宋"/>
                <w:color w:val="000000"/>
                <w:kern w:val="0"/>
                <w:sz w:val="22"/>
                <w:szCs w:val="22"/>
                <w:lang w:bidi="ar"/>
              </w:rPr>
              <w:t>/套；</w:t>
            </w:r>
          </w:p>
          <w:p w14:paraId="75BB225D">
            <w:pPr>
              <w:widowControl/>
              <w:ind w:right="-171" w:rightChars="-61"/>
              <w:jc w:val="center"/>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17.工业安全管理与态势分析平台（标准版）：5万</w:t>
            </w:r>
            <w:r>
              <w:rPr>
                <w:rFonts w:hint="eastAsia" w:ascii="仿宋" w:hAnsi="仿宋" w:cs="仿宋"/>
                <w:color w:val="000000"/>
                <w:kern w:val="0"/>
                <w:sz w:val="24"/>
                <w:szCs w:val="24"/>
                <w:lang w:bidi="ar"/>
              </w:rPr>
              <w:t>元</w:t>
            </w:r>
            <w:r>
              <w:rPr>
                <w:rFonts w:hint="eastAsia" w:ascii="仿宋" w:hAnsi="仿宋" w:cs="仿宋"/>
                <w:color w:val="000000"/>
                <w:kern w:val="0"/>
                <w:sz w:val="22"/>
                <w:szCs w:val="22"/>
                <w:lang w:bidi="ar"/>
              </w:rPr>
              <w:t>/套；工业安全管理与态势分析平台（增强版）：7.5万</w:t>
            </w:r>
            <w:r>
              <w:rPr>
                <w:rFonts w:hint="eastAsia" w:ascii="仿宋" w:hAnsi="仿宋" w:cs="仿宋"/>
                <w:color w:val="000000"/>
                <w:kern w:val="0"/>
                <w:sz w:val="24"/>
                <w:szCs w:val="24"/>
                <w:lang w:bidi="ar"/>
              </w:rPr>
              <w:t>元</w:t>
            </w:r>
            <w:r>
              <w:rPr>
                <w:rFonts w:hint="eastAsia" w:ascii="仿宋" w:hAnsi="仿宋" w:cs="仿宋"/>
                <w:color w:val="000000"/>
                <w:kern w:val="0"/>
                <w:sz w:val="22"/>
                <w:szCs w:val="22"/>
                <w:lang w:bidi="ar"/>
              </w:rPr>
              <w:t>/套；</w:t>
            </w:r>
          </w:p>
          <w:p w14:paraId="27224771">
            <w:pPr>
              <w:widowControl/>
              <w:ind w:right="-171" w:rightChars="-61"/>
              <w:jc w:val="center"/>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18.工业入侵诱捕系统：15万</w:t>
            </w:r>
            <w:r>
              <w:rPr>
                <w:rFonts w:hint="eastAsia" w:ascii="仿宋" w:hAnsi="仿宋" w:cs="仿宋"/>
                <w:color w:val="000000"/>
                <w:kern w:val="0"/>
                <w:sz w:val="24"/>
                <w:szCs w:val="24"/>
                <w:lang w:bidi="ar"/>
              </w:rPr>
              <w:t>元</w:t>
            </w:r>
            <w:r>
              <w:rPr>
                <w:rFonts w:hint="eastAsia" w:ascii="仿宋" w:hAnsi="仿宋" w:cs="仿宋"/>
                <w:color w:val="000000"/>
                <w:kern w:val="0"/>
                <w:sz w:val="22"/>
                <w:szCs w:val="22"/>
                <w:lang w:bidi="ar"/>
              </w:rPr>
              <w:t>/套。</w:t>
            </w:r>
          </w:p>
          <w:p w14:paraId="691B850D">
            <w:pPr>
              <w:widowControl/>
              <w:ind w:right="-171" w:rightChars="-61"/>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2"/>
                <w:szCs w:val="22"/>
                <w:lang w:bidi="ar"/>
              </w:rPr>
              <w:t>如另有定制开发，则按2500元/人天计费</w:t>
            </w:r>
          </w:p>
        </w:tc>
        <w:tc>
          <w:tcPr>
            <w:tcW w:w="3388" w:type="dxa"/>
            <w:tcBorders>
              <w:top w:val="single" w:color="auto" w:sz="4" w:space="0"/>
              <w:left w:val="nil"/>
              <w:bottom w:val="single" w:color="auto" w:sz="4" w:space="0"/>
              <w:right w:val="single" w:color="auto" w:sz="4" w:space="0"/>
            </w:tcBorders>
            <w:shd w:val="clear" w:color="auto" w:fill="auto"/>
            <w:vAlign w:val="center"/>
          </w:tcPr>
          <w:p w14:paraId="5FCC3D1B">
            <w:pPr>
              <w:widowControl/>
              <w:jc w:val="left"/>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佛山维尚家具制造有限公司天玑安全平台项目、佛山电器照明股份有限公司网络安全天玑平台建设项目</w:t>
            </w:r>
          </w:p>
        </w:tc>
      </w:tr>
      <w:tr w14:paraId="0CB2073A">
        <w:tblPrEx>
          <w:tblCellMar>
            <w:top w:w="0" w:type="dxa"/>
            <w:left w:w="108" w:type="dxa"/>
            <w:bottom w:w="0" w:type="dxa"/>
            <w:right w:w="108" w:type="dxa"/>
          </w:tblCellMar>
        </w:tblPrEx>
        <w:trPr>
          <w:trHeight w:val="61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367234C7">
            <w:pPr>
              <w:widowControl/>
              <w:numPr>
                <w:ilvl w:val="0"/>
                <w:numId w:val="3"/>
              </w:numPr>
              <w:jc w:val="center"/>
              <w:textAlignment w:val="center"/>
              <w:rPr>
                <w:rFonts w:hint="eastAsia" w:ascii="仿宋_GB2312" w:hAnsi="仿宋_GB2312" w:eastAsia="仿宋_GB2312" w:cs="仿宋_GB2312"/>
                <w:kern w:val="0"/>
                <w:sz w:val="24"/>
                <w:szCs w:val="24"/>
              </w:rPr>
            </w:pPr>
          </w:p>
        </w:tc>
        <w:tc>
          <w:tcPr>
            <w:tcW w:w="1511" w:type="dxa"/>
            <w:tcBorders>
              <w:top w:val="single" w:color="auto" w:sz="4" w:space="0"/>
              <w:left w:val="nil"/>
              <w:bottom w:val="single" w:color="auto" w:sz="4" w:space="0"/>
              <w:right w:val="single" w:color="auto" w:sz="4" w:space="0"/>
            </w:tcBorders>
            <w:shd w:val="clear" w:color="auto" w:fill="auto"/>
            <w:vAlign w:val="center"/>
          </w:tcPr>
          <w:p w14:paraId="565F8FAE">
            <w:pPr>
              <w:widowControl/>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数据安全</w:t>
            </w:r>
          </w:p>
        </w:tc>
        <w:tc>
          <w:tcPr>
            <w:tcW w:w="2318" w:type="dxa"/>
            <w:tcBorders>
              <w:top w:val="single" w:color="auto" w:sz="4" w:space="0"/>
              <w:left w:val="nil"/>
              <w:bottom w:val="single" w:color="auto" w:sz="4" w:space="0"/>
              <w:right w:val="single" w:color="auto" w:sz="4" w:space="0"/>
            </w:tcBorders>
            <w:shd w:val="clear" w:color="auto" w:fill="auto"/>
            <w:vAlign w:val="center"/>
          </w:tcPr>
          <w:p w14:paraId="2B17FACD">
            <w:pPr>
              <w:widowControl/>
              <w:ind w:right="-154" w:rightChars="-55"/>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满足企业个人信息保护、满足企业敏感数据发现与管理、满足企业对运维人员安全管控需求、满足企业数据安全运营需求</w:t>
            </w:r>
          </w:p>
        </w:tc>
        <w:tc>
          <w:tcPr>
            <w:tcW w:w="4387" w:type="dxa"/>
            <w:tcBorders>
              <w:top w:val="single" w:color="auto" w:sz="4" w:space="0"/>
              <w:left w:val="nil"/>
              <w:bottom w:val="single" w:color="auto" w:sz="4" w:space="0"/>
              <w:right w:val="single" w:color="auto" w:sz="4" w:space="0"/>
            </w:tcBorders>
            <w:shd w:val="clear" w:color="auto" w:fill="auto"/>
            <w:vAlign w:val="center"/>
          </w:tcPr>
          <w:p w14:paraId="51FD5639">
            <w:pPr>
              <w:widowControl/>
              <w:jc w:val="left"/>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主要功能包括数据分类分级管理、数据动态脱敏、数据加密、用户行为跟踪审计、数据访问权限控制、数据安全风险分析。</w:t>
            </w:r>
          </w:p>
        </w:tc>
        <w:tc>
          <w:tcPr>
            <w:tcW w:w="1551" w:type="dxa"/>
            <w:tcBorders>
              <w:top w:val="single" w:color="auto" w:sz="4" w:space="0"/>
              <w:left w:val="nil"/>
              <w:bottom w:val="single" w:color="auto" w:sz="4" w:space="0"/>
              <w:right w:val="single" w:color="auto" w:sz="4" w:space="0"/>
            </w:tcBorders>
            <w:shd w:val="clear" w:color="auto" w:fill="auto"/>
            <w:vAlign w:val="center"/>
          </w:tcPr>
          <w:p w14:paraId="7EE1BB0B">
            <w:pPr>
              <w:widowControl/>
              <w:ind w:right="-171" w:rightChars="-61"/>
              <w:jc w:val="center"/>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20万元-50万</w:t>
            </w:r>
            <w:r>
              <w:rPr>
                <w:rFonts w:hint="eastAsia" w:ascii="仿宋" w:hAnsi="仿宋" w:cs="仿宋"/>
                <w:color w:val="000000"/>
                <w:kern w:val="0"/>
                <w:sz w:val="24"/>
                <w:szCs w:val="24"/>
                <w:lang w:bidi="ar"/>
              </w:rPr>
              <w:t>元</w:t>
            </w:r>
          </w:p>
          <w:p w14:paraId="34D19C3E">
            <w:pPr>
              <w:widowControl/>
              <w:ind w:right="-171" w:rightChars="-61"/>
              <w:jc w:val="center"/>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数据安全一体化产品报价（含5个数据库实例授权）：20万元/套；</w:t>
            </w:r>
          </w:p>
          <w:p w14:paraId="6863CB1E">
            <w:pPr>
              <w:widowControl/>
              <w:ind w:right="-171" w:rightChars="-61"/>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2"/>
                <w:szCs w:val="22"/>
                <w:lang w:bidi="ar"/>
              </w:rPr>
              <w:t>数据安全运营服务报价：1500元/人天；</w:t>
            </w:r>
          </w:p>
        </w:tc>
        <w:tc>
          <w:tcPr>
            <w:tcW w:w="3388" w:type="dxa"/>
            <w:tcBorders>
              <w:top w:val="single" w:color="auto" w:sz="4" w:space="0"/>
              <w:left w:val="nil"/>
              <w:bottom w:val="single" w:color="auto" w:sz="4" w:space="0"/>
              <w:right w:val="single" w:color="auto" w:sz="4" w:space="0"/>
            </w:tcBorders>
            <w:shd w:val="clear" w:color="auto" w:fill="auto"/>
            <w:vAlign w:val="center"/>
          </w:tcPr>
          <w:p w14:paraId="57741A82">
            <w:pPr>
              <w:widowControl/>
              <w:jc w:val="left"/>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东莞市政数局，清远市政数局，省退役军人事务厅</w:t>
            </w:r>
          </w:p>
        </w:tc>
      </w:tr>
      <w:tr w14:paraId="4819B492">
        <w:tblPrEx>
          <w:tblCellMar>
            <w:top w:w="0" w:type="dxa"/>
            <w:left w:w="108" w:type="dxa"/>
            <w:bottom w:w="0" w:type="dxa"/>
            <w:right w:w="108" w:type="dxa"/>
          </w:tblCellMar>
        </w:tblPrEx>
        <w:trPr>
          <w:trHeight w:val="61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24CBF1CC">
            <w:pPr>
              <w:widowControl/>
              <w:numPr>
                <w:ilvl w:val="0"/>
                <w:numId w:val="3"/>
              </w:numPr>
              <w:jc w:val="center"/>
              <w:textAlignment w:val="center"/>
              <w:rPr>
                <w:rFonts w:hint="eastAsia" w:ascii="仿宋_GB2312" w:hAnsi="仿宋_GB2312" w:eastAsia="仿宋_GB2312" w:cs="仿宋_GB2312"/>
                <w:kern w:val="0"/>
                <w:sz w:val="24"/>
                <w:szCs w:val="24"/>
              </w:rPr>
            </w:pPr>
          </w:p>
        </w:tc>
        <w:tc>
          <w:tcPr>
            <w:tcW w:w="1511" w:type="dxa"/>
            <w:tcBorders>
              <w:top w:val="single" w:color="auto" w:sz="4" w:space="0"/>
              <w:left w:val="nil"/>
              <w:bottom w:val="single" w:color="auto" w:sz="4" w:space="0"/>
              <w:right w:val="single" w:color="auto" w:sz="4" w:space="0"/>
            </w:tcBorders>
            <w:shd w:val="clear" w:color="auto" w:fill="auto"/>
            <w:vAlign w:val="center"/>
          </w:tcPr>
          <w:p w14:paraId="3F07DBA7">
            <w:pPr>
              <w:widowControl/>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联通专线无忧</w:t>
            </w:r>
          </w:p>
        </w:tc>
        <w:tc>
          <w:tcPr>
            <w:tcW w:w="2318" w:type="dxa"/>
            <w:tcBorders>
              <w:top w:val="single" w:color="auto" w:sz="4" w:space="0"/>
              <w:left w:val="nil"/>
              <w:bottom w:val="single" w:color="auto" w:sz="4" w:space="0"/>
              <w:right w:val="single" w:color="auto" w:sz="4" w:space="0"/>
            </w:tcBorders>
            <w:shd w:val="clear" w:color="auto" w:fill="auto"/>
            <w:vAlign w:val="center"/>
          </w:tcPr>
          <w:p w14:paraId="2B826684">
            <w:pPr>
              <w:widowControl/>
              <w:ind w:right="-154" w:rightChars="-55"/>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边界安全防护</w:t>
            </w:r>
          </w:p>
        </w:tc>
        <w:tc>
          <w:tcPr>
            <w:tcW w:w="4387" w:type="dxa"/>
            <w:tcBorders>
              <w:top w:val="single" w:color="auto" w:sz="4" w:space="0"/>
              <w:left w:val="nil"/>
              <w:bottom w:val="single" w:color="auto" w:sz="4" w:space="0"/>
              <w:right w:val="single" w:color="auto" w:sz="4" w:space="0"/>
            </w:tcBorders>
            <w:shd w:val="clear" w:color="auto" w:fill="auto"/>
            <w:vAlign w:val="center"/>
          </w:tcPr>
          <w:p w14:paraId="44A3AF6B">
            <w:pPr>
              <w:widowControl/>
              <w:jc w:val="left"/>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专线无忧是为互联网专线客户提供的边界安全防护服务，主要包含符合等保二级、三级要求的防火墙、入侵防护、防病毒、WEB 应用防护、上网行为管理等能力，以及安全威胁AI智能分析、主机失陷应急通报、安全威胁预警通告、安全日志审计、安全事件管理、资产漏洞运营、安全运营报告、等保合规管理、云地联动处置、安全网关监控等云端安全服务。</w:t>
            </w:r>
          </w:p>
        </w:tc>
        <w:tc>
          <w:tcPr>
            <w:tcW w:w="1551" w:type="dxa"/>
            <w:tcBorders>
              <w:top w:val="single" w:color="auto" w:sz="4" w:space="0"/>
              <w:left w:val="nil"/>
              <w:bottom w:val="single" w:color="auto" w:sz="4" w:space="0"/>
              <w:right w:val="single" w:color="auto" w:sz="4" w:space="0"/>
            </w:tcBorders>
            <w:shd w:val="clear" w:color="auto" w:fill="auto"/>
            <w:vAlign w:val="center"/>
          </w:tcPr>
          <w:p w14:paraId="568D7110">
            <w:pPr>
              <w:widowControl/>
              <w:ind w:right="-171" w:rightChars="-61"/>
              <w:jc w:val="center"/>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1、二级等保标准版(3年)：</w:t>
            </w:r>
          </w:p>
          <w:p w14:paraId="0B3760D0">
            <w:pPr>
              <w:widowControl/>
              <w:ind w:right="-171" w:rightChars="-61"/>
              <w:jc w:val="center"/>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100M：11900元；300M：15900元；500M：30800元；1G：46040元；</w:t>
            </w:r>
          </w:p>
          <w:p w14:paraId="6689B18D">
            <w:pPr>
              <w:widowControl/>
              <w:ind w:right="-171" w:rightChars="-61"/>
              <w:jc w:val="center"/>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2、二级等保增强版(3年)：</w:t>
            </w:r>
          </w:p>
          <w:p w14:paraId="4B6D4B95">
            <w:pPr>
              <w:widowControl/>
              <w:ind w:right="-171" w:rightChars="-61"/>
              <w:jc w:val="center"/>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100M：15900元；300M：30800元；500M：46040元；1G：61800元；</w:t>
            </w:r>
          </w:p>
          <w:p w14:paraId="3AF97968">
            <w:pPr>
              <w:widowControl/>
              <w:ind w:right="-171" w:rightChars="-61"/>
              <w:jc w:val="center"/>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3、三级等保版(3年)：</w:t>
            </w:r>
          </w:p>
          <w:p w14:paraId="0FB3624D">
            <w:pPr>
              <w:widowControl/>
              <w:ind w:right="-171" w:rightChars="-61"/>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2"/>
                <w:szCs w:val="22"/>
                <w:lang w:bidi="ar"/>
              </w:rPr>
              <w:t>300M：232000元；1G：380000元；</w:t>
            </w:r>
          </w:p>
        </w:tc>
        <w:tc>
          <w:tcPr>
            <w:tcW w:w="3388" w:type="dxa"/>
            <w:tcBorders>
              <w:top w:val="single" w:color="auto" w:sz="4" w:space="0"/>
              <w:left w:val="nil"/>
              <w:bottom w:val="single" w:color="auto" w:sz="4" w:space="0"/>
              <w:right w:val="single" w:color="auto" w:sz="4" w:space="0"/>
            </w:tcBorders>
            <w:shd w:val="clear" w:color="auto" w:fill="auto"/>
            <w:vAlign w:val="center"/>
          </w:tcPr>
          <w:p w14:paraId="6FCEDD71">
            <w:pPr>
              <w:widowControl/>
              <w:jc w:val="left"/>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佛山市高明贝斯特陶瓷有限公司、广东天元汇邦新材料股份有限公司、佛山市清极能源科技有限公司</w:t>
            </w:r>
          </w:p>
        </w:tc>
      </w:tr>
      <w:tr w14:paraId="69355260">
        <w:tblPrEx>
          <w:tblCellMar>
            <w:top w:w="0" w:type="dxa"/>
            <w:left w:w="108" w:type="dxa"/>
            <w:bottom w:w="0" w:type="dxa"/>
            <w:right w:w="108" w:type="dxa"/>
          </w:tblCellMar>
        </w:tblPrEx>
        <w:trPr>
          <w:trHeight w:val="61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1D3118E3">
            <w:pPr>
              <w:widowControl/>
              <w:numPr>
                <w:ilvl w:val="0"/>
                <w:numId w:val="3"/>
              </w:numPr>
              <w:jc w:val="center"/>
              <w:textAlignment w:val="center"/>
              <w:rPr>
                <w:rFonts w:hint="eastAsia" w:ascii="仿宋_GB2312" w:hAnsi="仿宋_GB2312" w:eastAsia="仿宋_GB2312" w:cs="仿宋_GB2312"/>
                <w:kern w:val="0"/>
                <w:sz w:val="24"/>
                <w:szCs w:val="24"/>
              </w:rPr>
            </w:pPr>
          </w:p>
        </w:tc>
        <w:tc>
          <w:tcPr>
            <w:tcW w:w="1511" w:type="dxa"/>
            <w:tcBorders>
              <w:top w:val="single" w:color="auto" w:sz="4" w:space="0"/>
              <w:left w:val="nil"/>
              <w:bottom w:val="single" w:color="auto" w:sz="4" w:space="0"/>
              <w:right w:val="single" w:color="auto" w:sz="4" w:space="0"/>
            </w:tcBorders>
            <w:shd w:val="clear" w:color="auto" w:fill="auto"/>
            <w:vAlign w:val="center"/>
          </w:tcPr>
          <w:p w14:paraId="7F9479C1">
            <w:pPr>
              <w:widowControl/>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联通工业PON</w:t>
            </w:r>
          </w:p>
        </w:tc>
        <w:tc>
          <w:tcPr>
            <w:tcW w:w="2318" w:type="dxa"/>
            <w:tcBorders>
              <w:top w:val="single" w:color="auto" w:sz="4" w:space="0"/>
              <w:left w:val="nil"/>
              <w:bottom w:val="single" w:color="auto" w:sz="4" w:space="0"/>
              <w:right w:val="single" w:color="auto" w:sz="4" w:space="0"/>
            </w:tcBorders>
            <w:shd w:val="clear" w:color="auto" w:fill="auto"/>
            <w:vAlign w:val="center"/>
          </w:tcPr>
          <w:p w14:paraId="7E0FD147">
            <w:pPr>
              <w:widowControl/>
              <w:ind w:right="-154" w:rightChars="-55"/>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为企业提供全光组网解决生产、办公WIFI上网并提供生产网络智能维护的平台，提升网络质量</w:t>
            </w:r>
          </w:p>
        </w:tc>
        <w:tc>
          <w:tcPr>
            <w:tcW w:w="4387" w:type="dxa"/>
            <w:tcBorders>
              <w:top w:val="single" w:color="auto" w:sz="4" w:space="0"/>
              <w:left w:val="nil"/>
              <w:bottom w:val="single" w:color="auto" w:sz="4" w:space="0"/>
              <w:right w:val="single" w:color="auto" w:sz="4" w:space="0"/>
            </w:tcBorders>
            <w:shd w:val="clear" w:color="auto" w:fill="auto"/>
            <w:vAlign w:val="center"/>
          </w:tcPr>
          <w:p w14:paraId="3FDC8DD9">
            <w:pPr>
              <w:widowControl/>
              <w:jc w:val="left"/>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提供企业级主/从FTTO生产联网设备，通过光纤将超千兆的Wi-Fi网络覆盖到生产每个角落，满足企业低时延、多联接、无缝漫游，内外网隔离的安全上网需求，有效保障多用户并发的生产经营场景接入体验，并提供完善的网络管理平台，提升企业内部生产服务效率。</w:t>
            </w:r>
          </w:p>
        </w:tc>
        <w:tc>
          <w:tcPr>
            <w:tcW w:w="1551" w:type="dxa"/>
            <w:tcBorders>
              <w:top w:val="single" w:color="auto" w:sz="4" w:space="0"/>
              <w:left w:val="nil"/>
              <w:bottom w:val="single" w:color="auto" w:sz="4" w:space="0"/>
              <w:right w:val="single" w:color="auto" w:sz="4" w:space="0"/>
            </w:tcBorders>
            <w:shd w:val="clear" w:color="auto" w:fill="auto"/>
            <w:vAlign w:val="center"/>
          </w:tcPr>
          <w:p w14:paraId="0B3A9DD2">
            <w:pPr>
              <w:widowControl/>
              <w:ind w:right="-171" w:rightChars="-61"/>
              <w:jc w:val="center"/>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FTTO(1主+20从设备）+千兆宽带出口  37224元/2年</w:t>
            </w:r>
          </w:p>
          <w:p w14:paraId="62C5288D">
            <w:pPr>
              <w:widowControl/>
              <w:ind w:right="-171" w:rightChars="-61"/>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FTTO(1主+10从设备）+千兆宽带出口 24936元/2年</w:t>
            </w:r>
          </w:p>
        </w:tc>
        <w:tc>
          <w:tcPr>
            <w:tcW w:w="3388" w:type="dxa"/>
            <w:tcBorders>
              <w:top w:val="single" w:color="auto" w:sz="4" w:space="0"/>
              <w:left w:val="nil"/>
              <w:bottom w:val="single" w:color="auto" w:sz="4" w:space="0"/>
              <w:right w:val="single" w:color="auto" w:sz="4" w:space="0"/>
            </w:tcBorders>
            <w:shd w:val="clear" w:color="auto" w:fill="auto"/>
            <w:vAlign w:val="center"/>
          </w:tcPr>
          <w:p w14:paraId="40B189F5">
            <w:pPr>
              <w:widowControl/>
              <w:jc w:val="left"/>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达浩生产车间FTTO全光组网项目：解决客户原wifi速率慢、覆盖范围小、可连接数低的问题，通过FTTO全光组网，生产车间wifi 速率高达1000Mbps，可连接用户数提升至300个，并实现无缝漫游</w:t>
            </w:r>
          </w:p>
        </w:tc>
      </w:tr>
      <w:tr w14:paraId="479C4B4C">
        <w:tblPrEx>
          <w:tblCellMar>
            <w:top w:w="0" w:type="dxa"/>
            <w:left w:w="108" w:type="dxa"/>
            <w:bottom w:w="0" w:type="dxa"/>
            <w:right w:w="108" w:type="dxa"/>
          </w:tblCellMar>
        </w:tblPrEx>
        <w:trPr>
          <w:trHeight w:val="61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1C8046E1">
            <w:pPr>
              <w:widowControl/>
              <w:numPr>
                <w:ilvl w:val="0"/>
                <w:numId w:val="3"/>
              </w:numPr>
              <w:jc w:val="center"/>
              <w:textAlignment w:val="center"/>
              <w:rPr>
                <w:rFonts w:hint="eastAsia" w:ascii="仿宋_GB2312" w:hAnsi="仿宋_GB2312" w:eastAsia="仿宋_GB2312" w:cs="仿宋_GB2312"/>
                <w:kern w:val="0"/>
                <w:sz w:val="24"/>
                <w:szCs w:val="24"/>
              </w:rPr>
            </w:pPr>
          </w:p>
        </w:tc>
        <w:tc>
          <w:tcPr>
            <w:tcW w:w="1511" w:type="dxa"/>
            <w:tcBorders>
              <w:top w:val="single" w:color="auto" w:sz="4" w:space="0"/>
              <w:left w:val="nil"/>
              <w:bottom w:val="single" w:color="auto" w:sz="4" w:space="0"/>
              <w:right w:val="single" w:color="auto" w:sz="4" w:space="0"/>
            </w:tcBorders>
            <w:shd w:val="clear" w:color="auto" w:fill="auto"/>
            <w:vAlign w:val="center"/>
          </w:tcPr>
          <w:p w14:paraId="002BF34B">
            <w:pPr>
              <w:widowControl/>
              <w:jc w:val="center"/>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灵犀渡AI</w:t>
            </w:r>
          </w:p>
        </w:tc>
        <w:tc>
          <w:tcPr>
            <w:tcW w:w="2318" w:type="dxa"/>
            <w:tcBorders>
              <w:top w:val="single" w:color="auto" w:sz="4" w:space="0"/>
              <w:left w:val="nil"/>
              <w:bottom w:val="single" w:color="auto" w:sz="4" w:space="0"/>
              <w:right w:val="single" w:color="auto" w:sz="4" w:space="0"/>
            </w:tcBorders>
            <w:shd w:val="clear" w:color="auto" w:fill="auto"/>
            <w:vAlign w:val="center"/>
          </w:tcPr>
          <w:p w14:paraId="312137A6">
            <w:pPr>
              <w:widowControl/>
              <w:jc w:val="center"/>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通过AI技术，结合各行业大数据，提供一整套海外社媒智能营销解决方案</w:t>
            </w:r>
            <w:r>
              <w:rPr>
                <w:rFonts w:hint="eastAsia" w:ascii="仿宋" w:hAnsi="仿宋" w:cs="仿宋"/>
                <w:color w:val="000000"/>
                <w:kern w:val="0"/>
                <w:sz w:val="24"/>
                <w:szCs w:val="24"/>
                <w:lang w:bidi="ar"/>
              </w:rPr>
              <w:br w:type="textWrapping"/>
            </w:r>
            <w:r>
              <w:rPr>
                <w:rFonts w:hint="eastAsia" w:ascii="仿宋" w:hAnsi="仿宋" w:cs="仿宋"/>
                <w:color w:val="000000"/>
                <w:kern w:val="0"/>
                <w:sz w:val="24"/>
                <w:szCs w:val="24"/>
                <w:lang w:bidi="ar"/>
              </w:rPr>
              <w:t>实现一键多平台、多账号、多语言打造社媒矩阵，实现低成本高效率全网霸屏</w:t>
            </w:r>
          </w:p>
        </w:tc>
        <w:tc>
          <w:tcPr>
            <w:tcW w:w="4387" w:type="dxa"/>
            <w:tcBorders>
              <w:top w:val="single" w:color="auto" w:sz="4" w:space="0"/>
              <w:left w:val="nil"/>
              <w:bottom w:val="single" w:color="auto" w:sz="4" w:space="0"/>
              <w:right w:val="single" w:color="auto" w:sz="4" w:space="0"/>
            </w:tcBorders>
            <w:shd w:val="clear" w:color="auto" w:fill="auto"/>
            <w:vAlign w:val="center"/>
          </w:tcPr>
          <w:p w14:paraId="6260A602">
            <w:pPr>
              <w:widowControl/>
              <w:jc w:val="center"/>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数据工具、内容AI、营销工具、图片AI、智能客服工具、视频AI、海外社交媒体自动接口、百万外贸从业者共享提词</w:t>
            </w:r>
          </w:p>
        </w:tc>
        <w:tc>
          <w:tcPr>
            <w:tcW w:w="1551" w:type="dxa"/>
            <w:tcBorders>
              <w:top w:val="single" w:color="auto" w:sz="4" w:space="0"/>
              <w:left w:val="nil"/>
              <w:bottom w:val="single" w:color="auto" w:sz="4" w:space="0"/>
              <w:right w:val="single" w:color="auto" w:sz="4" w:space="0"/>
            </w:tcBorders>
            <w:shd w:val="clear" w:color="auto" w:fill="auto"/>
            <w:vAlign w:val="center"/>
          </w:tcPr>
          <w:p w14:paraId="30CD86A0">
            <w:pPr>
              <w:widowControl/>
              <w:jc w:val="center"/>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3万元-10万元/套/年，按需收费</w:t>
            </w:r>
          </w:p>
        </w:tc>
        <w:tc>
          <w:tcPr>
            <w:tcW w:w="3388" w:type="dxa"/>
            <w:tcBorders>
              <w:top w:val="single" w:color="auto" w:sz="4" w:space="0"/>
              <w:left w:val="nil"/>
              <w:bottom w:val="single" w:color="auto" w:sz="4" w:space="0"/>
              <w:right w:val="single" w:color="auto" w:sz="4" w:space="0"/>
            </w:tcBorders>
            <w:shd w:val="clear" w:color="auto" w:fill="auto"/>
            <w:vAlign w:val="center"/>
          </w:tcPr>
          <w:p w14:paraId="57B2712E">
            <w:pPr>
              <w:widowControl/>
              <w:jc w:val="center"/>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w:t>
            </w:r>
          </w:p>
        </w:tc>
      </w:tr>
      <w:tr w14:paraId="6E484395">
        <w:tblPrEx>
          <w:tblCellMar>
            <w:top w:w="0" w:type="dxa"/>
            <w:left w:w="108" w:type="dxa"/>
            <w:bottom w:w="0" w:type="dxa"/>
            <w:right w:w="108" w:type="dxa"/>
          </w:tblCellMar>
        </w:tblPrEx>
        <w:trPr>
          <w:trHeight w:val="61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52019014">
            <w:pPr>
              <w:widowControl/>
              <w:numPr>
                <w:ilvl w:val="0"/>
                <w:numId w:val="3"/>
              </w:numPr>
              <w:jc w:val="center"/>
              <w:textAlignment w:val="center"/>
              <w:rPr>
                <w:rFonts w:hint="eastAsia" w:ascii="仿宋_GB2312" w:hAnsi="仿宋_GB2312" w:eastAsia="仿宋_GB2312" w:cs="仿宋_GB2312"/>
                <w:kern w:val="0"/>
                <w:sz w:val="24"/>
                <w:szCs w:val="24"/>
              </w:rPr>
            </w:pPr>
          </w:p>
        </w:tc>
        <w:tc>
          <w:tcPr>
            <w:tcW w:w="1511" w:type="dxa"/>
            <w:tcBorders>
              <w:top w:val="single" w:color="auto" w:sz="4" w:space="0"/>
              <w:left w:val="nil"/>
              <w:bottom w:val="single" w:color="auto" w:sz="4" w:space="0"/>
              <w:right w:val="single" w:color="auto" w:sz="4" w:space="0"/>
            </w:tcBorders>
            <w:shd w:val="clear" w:color="auto" w:fill="auto"/>
            <w:vAlign w:val="center"/>
          </w:tcPr>
          <w:p w14:paraId="21013791">
            <w:pPr>
              <w:widowControl/>
              <w:jc w:val="center"/>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云联至简</w:t>
            </w:r>
          </w:p>
        </w:tc>
        <w:tc>
          <w:tcPr>
            <w:tcW w:w="2318" w:type="dxa"/>
            <w:tcBorders>
              <w:top w:val="single" w:color="auto" w:sz="4" w:space="0"/>
              <w:left w:val="nil"/>
              <w:bottom w:val="single" w:color="auto" w:sz="4" w:space="0"/>
              <w:right w:val="single" w:color="auto" w:sz="4" w:space="0"/>
            </w:tcBorders>
            <w:shd w:val="clear" w:color="auto" w:fill="auto"/>
            <w:vAlign w:val="center"/>
          </w:tcPr>
          <w:p w14:paraId="46BD8985">
            <w:pPr>
              <w:widowControl/>
              <w:jc w:val="center"/>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云联至简是为中小企业和重点行业客户提供“协同办公底座+saas应用”一站式服务的产品，通过与通信基础业务结合可为客户提供基础通信和协同办公一体化数字化转型解决方案。</w:t>
            </w:r>
          </w:p>
        </w:tc>
        <w:tc>
          <w:tcPr>
            <w:tcW w:w="4387" w:type="dxa"/>
            <w:tcBorders>
              <w:top w:val="single" w:color="auto" w:sz="4" w:space="0"/>
              <w:left w:val="nil"/>
              <w:bottom w:val="single" w:color="auto" w:sz="4" w:space="0"/>
              <w:right w:val="single" w:color="auto" w:sz="4" w:space="0"/>
            </w:tcBorders>
            <w:shd w:val="clear" w:color="auto" w:fill="auto"/>
            <w:vAlign w:val="center"/>
          </w:tcPr>
          <w:p w14:paraId="705196F8">
            <w:pPr>
              <w:widowControl/>
              <w:jc w:val="center"/>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全面覆盖制造业、零售业、工业、服务业等多个行业在内的实际业务，覆盖了企业日常所能用到的基础办公功能以外增加了企业业务支撑应用，对于日常办公功能来说不需要复杂的程序直接上手就能使用</w:t>
            </w:r>
          </w:p>
        </w:tc>
        <w:tc>
          <w:tcPr>
            <w:tcW w:w="1551" w:type="dxa"/>
            <w:tcBorders>
              <w:top w:val="single" w:color="auto" w:sz="4" w:space="0"/>
              <w:left w:val="nil"/>
              <w:bottom w:val="single" w:color="auto" w:sz="4" w:space="0"/>
              <w:right w:val="single" w:color="auto" w:sz="4" w:space="0"/>
            </w:tcBorders>
            <w:shd w:val="clear" w:color="auto" w:fill="auto"/>
            <w:vAlign w:val="center"/>
          </w:tcPr>
          <w:p w14:paraId="05199844">
            <w:pPr>
              <w:widowControl/>
              <w:jc w:val="center"/>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2万元-50万元，按需收费</w:t>
            </w:r>
          </w:p>
        </w:tc>
        <w:tc>
          <w:tcPr>
            <w:tcW w:w="3388" w:type="dxa"/>
            <w:tcBorders>
              <w:top w:val="single" w:color="auto" w:sz="4" w:space="0"/>
              <w:left w:val="nil"/>
              <w:bottom w:val="single" w:color="auto" w:sz="4" w:space="0"/>
              <w:right w:val="single" w:color="auto" w:sz="4" w:space="0"/>
            </w:tcBorders>
            <w:shd w:val="clear" w:color="auto" w:fill="auto"/>
            <w:vAlign w:val="center"/>
          </w:tcPr>
          <w:p w14:paraId="41F31908">
            <w:pPr>
              <w:widowControl/>
              <w:jc w:val="center"/>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w:t>
            </w:r>
          </w:p>
        </w:tc>
      </w:tr>
      <w:tr w14:paraId="522949B3">
        <w:tblPrEx>
          <w:tblCellMar>
            <w:top w:w="0" w:type="dxa"/>
            <w:left w:w="108" w:type="dxa"/>
            <w:bottom w:w="0" w:type="dxa"/>
            <w:right w:w="108" w:type="dxa"/>
          </w:tblCellMar>
        </w:tblPrEx>
        <w:trPr>
          <w:trHeight w:val="61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65558FFB">
            <w:pPr>
              <w:widowControl/>
              <w:numPr>
                <w:ilvl w:val="0"/>
                <w:numId w:val="3"/>
              </w:numPr>
              <w:jc w:val="center"/>
              <w:textAlignment w:val="center"/>
              <w:rPr>
                <w:rFonts w:hint="eastAsia" w:ascii="仿宋_GB2312" w:hAnsi="仿宋_GB2312" w:eastAsia="仿宋_GB2312" w:cs="仿宋_GB2312"/>
                <w:kern w:val="0"/>
                <w:sz w:val="24"/>
                <w:szCs w:val="24"/>
              </w:rPr>
            </w:pPr>
          </w:p>
        </w:tc>
        <w:tc>
          <w:tcPr>
            <w:tcW w:w="1511" w:type="dxa"/>
            <w:tcBorders>
              <w:top w:val="single" w:color="auto" w:sz="4" w:space="0"/>
              <w:left w:val="nil"/>
              <w:bottom w:val="single" w:color="auto" w:sz="4" w:space="0"/>
              <w:right w:val="single" w:color="auto" w:sz="4" w:space="0"/>
            </w:tcBorders>
            <w:shd w:val="clear" w:color="auto" w:fill="auto"/>
            <w:vAlign w:val="center"/>
          </w:tcPr>
          <w:p w14:paraId="1E817CE8">
            <w:pPr>
              <w:widowControl/>
              <w:jc w:val="center"/>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工业生产作业信息管理系统</w:t>
            </w:r>
          </w:p>
        </w:tc>
        <w:tc>
          <w:tcPr>
            <w:tcW w:w="2318" w:type="dxa"/>
            <w:tcBorders>
              <w:top w:val="single" w:color="auto" w:sz="4" w:space="0"/>
              <w:left w:val="nil"/>
              <w:bottom w:val="single" w:color="auto" w:sz="4" w:space="0"/>
              <w:right w:val="single" w:color="auto" w:sz="4" w:space="0"/>
            </w:tcBorders>
            <w:shd w:val="clear" w:color="auto" w:fill="auto"/>
            <w:vAlign w:val="center"/>
          </w:tcPr>
          <w:p w14:paraId="68A19942">
            <w:pPr>
              <w:widowControl/>
              <w:jc w:val="center"/>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工业生产作业信息管理系统[简称：生产作业管理]是为中小制造企业快速实现数字化量身打造的智能一体化方案</w:t>
            </w:r>
          </w:p>
        </w:tc>
        <w:tc>
          <w:tcPr>
            <w:tcW w:w="4387" w:type="dxa"/>
            <w:tcBorders>
              <w:top w:val="single" w:color="auto" w:sz="4" w:space="0"/>
              <w:left w:val="nil"/>
              <w:bottom w:val="single" w:color="auto" w:sz="4" w:space="0"/>
              <w:right w:val="single" w:color="auto" w:sz="4" w:space="0"/>
            </w:tcBorders>
            <w:shd w:val="clear" w:color="auto" w:fill="auto"/>
            <w:vAlign w:val="center"/>
          </w:tcPr>
          <w:p w14:paraId="1A817609">
            <w:pPr>
              <w:widowControl/>
              <w:jc w:val="center"/>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可作为工厂大脑，进行经营管理及生产制造过程的实时管控，包括了ERP、MES、WMS、QMIS等数字化应用，一站式帮助企业实现业务和生产数字化。</w:t>
            </w:r>
          </w:p>
        </w:tc>
        <w:tc>
          <w:tcPr>
            <w:tcW w:w="1551" w:type="dxa"/>
            <w:tcBorders>
              <w:top w:val="single" w:color="auto" w:sz="4" w:space="0"/>
              <w:left w:val="nil"/>
              <w:bottom w:val="single" w:color="auto" w:sz="4" w:space="0"/>
              <w:right w:val="single" w:color="auto" w:sz="4" w:space="0"/>
            </w:tcBorders>
            <w:shd w:val="clear" w:color="auto" w:fill="auto"/>
            <w:vAlign w:val="center"/>
          </w:tcPr>
          <w:p w14:paraId="7399F0D0">
            <w:pPr>
              <w:widowControl/>
              <w:jc w:val="center"/>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1万元-200万元，按需收费</w:t>
            </w:r>
          </w:p>
        </w:tc>
        <w:tc>
          <w:tcPr>
            <w:tcW w:w="3388" w:type="dxa"/>
            <w:tcBorders>
              <w:top w:val="single" w:color="auto" w:sz="4" w:space="0"/>
              <w:left w:val="nil"/>
              <w:bottom w:val="single" w:color="auto" w:sz="4" w:space="0"/>
              <w:right w:val="single" w:color="auto" w:sz="4" w:space="0"/>
            </w:tcBorders>
            <w:shd w:val="clear" w:color="auto" w:fill="auto"/>
            <w:vAlign w:val="center"/>
          </w:tcPr>
          <w:p w14:paraId="73B84895">
            <w:pPr>
              <w:widowControl/>
              <w:jc w:val="center"/>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w:t>
            </w:r>
          </w:p>
        </w:tc>
      </w:tr>
    </w:tbl>
    <w:p w14:paraId="14FD3C5C">
      <w:pPr>
        <w:rPr>
          <w:rFonts w:hint="eastAsia" w:ascii="仿宋_GB2312" w:hAnsi="仿宋_GB2312" w:eastAsia="仿宋_GB2312" w:cs="仿宋_GB2312"/>
          <w:bCs/>
          <w:sz w:val="32"/>
          <w:szCs w:val="32"/>
        </w:rPr>
      </w:pPr>
    </w:p>
    <w:p w14:paraId="52015137">
      <w:pPr>
        <w:rPr>
          <w:rFonts w:hint="eastAsia" w:ascii="仿宋_GB2312" w:hAnsi="仿宋_GB2312" w:eastAsia="仿宋_GB2312" w:cs="仿宋_GB2312"/>
          <w:bCs/>
          <w:sz w:val="32"/>
          <w:szCs w:val="32"/>
        </w:rPr>
        <w:sectPr>
          <w:pgSz w:w="16838" w:h="11906" w:orient="landscape"/>
          <w:pgMar w:top="1797" w:right="1440" w:bottom="1797" w:left="1440" w:header="851" w:footer="992" w:gutter="0"/>
          <w:cols w:space="720" w:num="1"/>
          <w:docGrid w:type="lines" w:linePitch="381" w:charSpace="0"/>
        </w:sectPr>
      </w:pPr>
    </w:p>
    <w:p w14:paraId="179582E0">
      <w:pPr>
        <w:spacing w:line="560" w:lineRule="exact"/>
        <w:rPr>
          <w:rFonts w:hint="eastAsia" w:ascii="仿宋_GB2312" w:hAnsi="仿宋_GB2312" w:eastAsia="仿宋_GB2312" w:cs="仿宋_GB2312"/>
          <w:bCs/>
          <w:sz w:val="32"/>
          <w:szCs w:val="32"/>
          <w:lang w:eastAsia="zh-CN"/>
        </w:rPr>
      </w:pPr>
      <w:r>
        <w:rPr>
          <w:rFonts w:hint="eastAsia" w:ascii="仿宋_GB2312" w:hAnsi="仿宋_GB2312" w:eastAsia="仿宋_GB2312" w:cs="仿宋_GB2312"/>
          <w:bCs/>
          <w:sz w:val="32"/>
          <w:szCs w:val="32"/>
        </w:rPr>
        <w:t>（三）联合体成员：</w:t>
      </w:r>
      <w:r>
        <w:rPr>
          <w:rFonts w:hint="eastAsia" w:ascii="仿宋_GB2312" w:hAnsi="仿宋_GB2312" w:eastAsia="仿宋_GB2312" w:cs="仿宋_GB2312"/>
          <w:bCs/>
          <w:szCs w:val="28"/>
        </w:rPr>
        <w:t>中国移动通信集团广东有限公司佛山分公司/广东腾一科技有限公司</w:t>
      </w:r>
    </w:p>
    <w:tbl>
      <w:tblPr>
        <w:tblStyle w:val="14"/>
        <w:tblW w:w="0" w:type="auto"/>
        <w:tblInd w:w="113" w:type="dxa"/>
        <w:tblLayout w:type="autofit"/>
        <w:tblCellMar>
          <w:top w:w="0" w:type="dxa"/>
          <w:left w:w="108" w:type="dxa"/>
          <w:bottom w:w="0" w:type="dxa"/>
          <w:right w:w="108" w:type="dxa"/>
        </w:tblCellMar>
      </w:tblPr>
      <w:tblGrid>
        <w:gridCol w:w="806"/>
        <w:gridCol w:w="1511"/>
        <w:gridCol w:w="2318"/>
        <w:gridCol w:w="4387"/>
        <w:gridCol w:w="1551"/>
        <w:gridCol w:w="3871"/>
      </w:tblGrid>
      <w:tr w14:paraId="69301ADA">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5DCA8152">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序号</w:t>
            </w:r>
          </w:p>
        </w:tc>
        <w:tc>
          <w:tcPr>
            <w:tcW w:w="1511" w:type="dxa"/>
            <w:tcBorders>
              <w:top w:val="single" w:color="auto" w:sz="4" w:space="0"/>
              <w:left w:val="nil"/>
              <w:bottom w:val="single" w:color="auto" w:sz="4" w:space="0"/>
              <w:right w:val="single" w:color="auto" w:sz="4" w:space="0"/>
            </w:tcBorders>
            <w:shd w:val="clear" w:color="auto" w:fill="auto"/>
            <w:vAlign w:val="center"/>
          </w:tcPr>
          <w:p w14:paraId="3CD01E9A">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产品名称</w:t>
            </w:r>
          </w:p>
        </w:tc>
        <w:tc>
          <w:tcPr>
            <w:tcW w:w="2318" w:type="dxa"/>
            <w:tcBorders>
              <w:top w:val="single" w:color="auto" w:sz="4" w:space="0"/>
              <w:left w:val="nil"/>
              <w:bottom w:val="single" w:color="auto" w:sz="4" w:space="0"/>
              <w:right w:val="single" w:color="auto" w:sz="4" w:space="0"/>
            </w:tcBorders>
            <w:shd w:val="clear" w:color="auto" w:fill="auto"/>
            <w:vAlign w:val="center"/>
          </w:tcPr>
          <w:p w14:paraId="1732BE6F">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定位</w:t>
            </w:r>
          </w:p>
        </w:tc>
        <w:tc>
          <w:tcPr>
            <w:tcW w:w="4387" w:type="dxa"/>
            <w:tcBorders>
              <w:top w:val="single" w:color="auto" w:sz="4" w:space="0"/>
              <w:left w:val="nil"/>
              <w:bottom w:val="single" w:color="auto" w:sz="4" w:space="0"/>
              <w:right w:val="single" w:color="auto" w:sz="4" w:space="0"/>
            </w:tcBorders>
            <w:shd w:val="clear" w:color="auto" w:fill="auto"/>
            <w:vAlign w:val="center"/>
          </w:tcPr>
          <w:p w14:paraId="10C05C8D">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产品能力</w:t>
            </w:r>
          </w:p>
        </w:tc>
        <w:tc>
          <w:tcPr>
            <w:tcW w:w="1551" w:type="dxa"/>
            <w:tcBorders>
              <w:top w:val="single" w:color="auto" w:sz="4" w:space="0"/>
              <w:left w:val="nil"/>
              <w:bottom w:val="single" w:color="auto" w:sz="4" w:space="0"/>
              <w:right w:val="single" w:color="auto" w:sz="4" w:space="0"/>
            </w:tcBorders>
            <w:shd w:val="clear" w:color="auto" w:fill="auto"/>
            <w:vAlign w:val="center"/>
          </w:tcPr>
          <w:p w14:paraId="3EAB57DA">
            <w:pPr>
              <w:widowControl/>
              <w:jc w:val="center"/>
              <w:rPr>
                <w:rFonts w:hint="eastAsia" w:ascii="仿宋_GB2312" w:hAnsi="等线" w:eastAsia="仿宋_GB2312" w:cs="宋体"/>
                <w:b/>
                <w:bCs/>
                <w:kern w:val="0"/>
                <w:sz w:val="24"/>
                <w:szCs w:val="24"/>
                <w:lang w:eastAsia="zh-Hans"/>
              </w:rPr>
            </w:pPr>
            <w:r>
              <w:rPr>
                <w:rFonts w:hint="eastAsia" w:ascii="仿宋_GB2312" w:hAnsi="等线" w:eastAsia="仿宋_GB2312" w:cs="宋体"/>
                <w:b/>
                <w:bCs/>
                <w:kern w:val="0"/>
                <w:sz w:val="24"/>
                <w:szCs w:val="24"/>
                <w:lang w:eastAsia="zh-Hans"/>
              </w:rPr>
              <w:t>产品价格</w:t>
            </w:r>
          </w:p>
        </w:tc>
        <w:tc>
          <w:tcPr>
            <w:tcW w:w="3871" w:type="dxa"/>
            <w:tcBorders>
              <w:top w:val="single" w:color="auto" w:sz="4" w:space="0"/>
              <w:left w:val="nil"/>
              <w:bottom w:val="single" w:color="auto" w:sz="4" w:space="0"/>
              <w:right w:val="single" w:color="auto" w:sz="4" w:space="0"/>
            </w:tcBorders>
            <w:shd w:val="clear" w:color="auto" w:fill="auto"/>
            <w:vAlign w:val="center"/>
          </w:tcPr>
          <w:p w14:paraId="4E561CBD">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备注</w:t>
            </w:r>
          </w:p>
        </w:tc>
      </w:tr>
      <w:tr w14:paraId="4C82CD02">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5BCBA281">
            <w:pPr>
              <w:widowControl/>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bidi="ar"/>
              </w:rPr>
              <w:t>2</w:t>
            </w:r>
          </w:p>
        </w:tc>
        <w:tc>
          <w:tcPr>
            <w:tcW w:w="1511" w:type="dxa"/>
            <w:tcBorders>
              <w:top w:val="single" w:color="auto" w:sz="4" w:space="0"/>
              <w:left w:val="nil"/>
              <w:bottom w:val="single" w:color="auto" w:sz="4" w:space="0"/>
              <w:right w:val="single" w:color="auto" w:sz="4" w:space="0"/>
            </w:tcBorders>
            <w:shd w:val="clear" w:color="auto" w:fill="auto"/>
            <w:vAlign w:val="center"/>
          </w:tcPr>
          <w:p w14:paraId="2E260BED">
            <w:pPr>
              <w:widowControl/>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工业PON</w:t>
            </w:r>
          </w:p>
        </w:tc>
        <w:tc>
          <w:tcPr>
            <w:tcW w:w="2318" w:type="dxa"/>
            <w:tcBorders>
              <w:top w:val="single" w:color="auto" w:sz="4" w:space="0"/>
              <w:left w:val="nil"/>
              <w:bottom w:val="single" w:color="auto" w:sz="4" w:space="0"/>
              <w:right w:val="single" w:color="auto" w:sz="4" w:space="0"/>
            </w:tcBorders>
            <w:shd w:val="clear" w:color="auto" w:fill="auto"/>
            <w:vAlign w:val="center"/>
          </w:tcPr>
          <w:p w14:paraId="04A44D81">
            <w:pPr>
              <w:widowControl/>
              <w:ind w:right="-154" w:rightChars="-55"/>
              <w:jc w:val="center"/>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OT和ICT融合：融合实现工厂内网络实现IP化、扁平化、低时延。</w:t>
            </w:r>
          </w:p>
          <w:p w14:paraId="2E3E0F80">
            <w:pPr>
              <w:widowControl/>
              <w:ind w:right="-154" w:rightChars="-55"/>
              <w:jc w:val="center"/>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数据贯通：完成企业各类信息系统和生产系统贯通，基于大数据实现智能制造。</w:t>
            </w:r>
          </w:p>
          <w:p w14:paraId="1DE57FD6">
            <w:pPr>
              <w:widowControl/>
              <w:ind w:right="-154" w:rightChars="-55"/>
              <w:jc w:val="center"/>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智能运维：灵活接入各类工业设备、检测设备、传感设备.</w:t>
            </w:r>
          </w:p>
          <w:p w14:paraId="08660285">
            <w:pPr>
              <w:widowControl/>
              <w:ind w:right="-154" w:rightChars="-55"/>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降本增效：建网成本下降，维护成本下降，网络性能提升。</w:t>
            </w:r>
          </w:p>
        </w:tc>
        <w:tc>
          <w:tcPr>
            <w:tcW w:w="4387" w:type="dxa"/>
            <w:tcBorders>
              <w:top w:val="single" w:color="auto" w:sz="4" w:space="0"/>
              <w:left w:val="nil"/>
              <w:bottom w:val="single" w:color="auto" w:sz="4" w:space="0"/>
              <w:right w:val="single" w:color="auto" w:sz="4" w:space="0"/>
            </w:tcBorders>
            <w:shd w:val="clear" w:color="auto" w:fill="auto"/>
            <w:vAlign w:val="center"/>
          </w:tcPr>
          <w:p w14:paraId="4C7B709F">
            <w:pPr>
              <w:widowControl/>
              <w:jc w:val="left"/>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打造全光网络：在客户侧下沉OLT、接入设备采用工业级ONU，实现工厂/园区全光组网，由我司提供工业PON专网运维服务。</w:t>
            </w:r>
          </w:p>
        </w:tc>
        <w:tc>
          <w:tcPr>
            <w:tcW w:w="1551" w:type="dxa"/>
            <w:tcBorders>
              <w:top w:val="single" w:color="auto" w:sz="4" w:space="0"/>
              <w:left w:val="nil"/>
              <w:bottom w:val="single" w:color="auto" w:sz="4" w:space="0"/>
              <w:right w:val="single" w:color="auto" w:sz="4" w:space="0"/>
            </w:tcBorders>
            <w:shd w:val="clear" w:color="auto" w:fill="auto"/>
            <w:vAlign w:val="center"/>
          </w:tcPr>
          <w:p w14:paraId="369C6877">
            <w:pPr>
              <w:widowControl/>
              <w:ind w:right="-171" w:rightChars="-61"/>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500接入点/35W</w:t>
            </w:r>
          </w:p>
        </w:tc>
        <w:tc>
          <w:tcPr>
            <w:tcW w:w="3871" w:type="dxa"/>
            <w:tcBorders>
              <w:top w:val="single" w:color="auto" w:sz="4" w:space="0"/>
              <w:left w:val="nil"/>
              <w:bottom w:val="single" w:color="auto" w:sz="4" w:space="0"/>
              <w:right w:val="single" w:color="auto" w:sz="4" w:space="0"/>
            </w:tcBorders>
            <w:shd w:val="clear" w:color="auto" w:fill="auto"/>
            <w:vAlign w:val="center"/>
          </w:tcPr>
          <w:p w14:paraId="29607BDE">
            <w:pPr>
              <w:widowControl/>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居宜轩、艾乐博、盈科电子</w:t>
            </w:r>
          </w:p>
        </w:tc>
      </w:tr>
      <w:tr w14:paraId="1570FBE8">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50FFAC01">
            <w:pPr>
              <w:widowControl/>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bidi="ar"/>
              </w:rPr>
              <w:t>3</w:t>
            </w:r>
          </w:p>
        </w:tc>
        <w:tc>
          <w:tcPr>
            <w:tcW w:w="1511" w:type="dxa"/>
            <w:tcBorders>
              <w:top w:val="single" w:color="auto" w:sz="4" w:space="0"/>
              <w:left w:val="nil"/>
              <w:bottom w:val="single" w:color="auto" w:sz="4" w:space="0"/>
              <w:right w:val="single" w:color="auto" w:sz="4" w:space="0"/>
            </w:tcBorders>
            <w:shd w:val="clear" w:color="auto" w:fill="auto"/>
            <w:vAlign w:val="center"/>
          </w:tcPr>
          <w:p w14:paraId="7B7679E0">
            <w:pPr>
              <w:widowControl/>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工业质检</w:t>
            </w:r>
          </w:p>
        </w:tc>
        <w:tc>
          <w:tcPr>
            <w:tcW w:w="2318" w:type="dxa"/>
            <w:tcBorders>
              <w:top w:val="single" w:color="auto" w:sz="4" w:space="0"/>
              <w:left w:val="nil"/>
              <w:bottom w:val="single" w:color="auto" w:sz="4" w:space="0"/>
              <w:right w:val="single" w:color="auto" w:sz="4" w:space="0"/>
            </w:tcBorders>
            <w:shd w:val="clear" w:color="auto" w:fill="auto"/>
            <w:vAlign w:val="center"/>
          </w:tcPr>
          <w:p w14:paraId="0B2E8C93">
            <w:pPr>
              <w:widowControl/>
              <w:ind w:right="-154" w:rightChars="-55"/>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利用AI深度学习算法，根据客户需求定制化开发识别算法，使检测过程更加自动化、智能化</w:t>
            </w:r>
          </w:p>
        </w:tc>
        <w:tc>
          <w:tcPr>
            <w:tcW w:w="4387" w:type="dxa"/>
            <w:tcBorders>
              <w:top w:val="single" w:color="auto" w:sz="4" w:space="0"/>
              <w:left w:val="nil"/>
              <w:bottom w:val="single" w:color="auto" w:sz="4" w:space="0"/>
              <w:right w:val="single" w:color="auto" w:sz="4" w:space="0"/>
            </w:tcBorders>
            <w:shd w:val="clear" w:color="auto" w:fill="auto"/>
            <w:vAlign w:val="center"/>
          </w:tcPr>
          <w:p w14:paraId="13D3A32B">
            <w:pPr>
              <w:widowControl/>
              <w:jc w:val="left"/>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算法模型可靠性强，低误检，零漏检。打通MES、产线plc等系统接口。检测信息同步MES，实现质检结果可视化。</w:t>
            </w:r>
          </w:p>
        </w:tc>
        <w:tc>
          <w:tcPr>
            <w:tcW w:w="1551" w:type="dxa"/>
            <w:tcBorders>
              <w:top w:val="single" w:color="auto" w:sz="4" w:space="0"/>
              <w:left w:val="nil"/>
              <w:bottom w:val="single" w:color="auto" w:sz="4" w:space="0"/>
              <w:right w:val="single" w:color="auto" w:sz="4" w:space="0"/>
            </w:tcBorders>
            <w:shd w:val="clear" w:color="auto" w:fill="auto"/>
            <w:vAlign w:val="center"/>
          </w:tcPr>
          <w:p w14:paraId="39277234">
            <w:pPr>
              <w:widowControl/>
              <w:ind w:right="-171" w:rightChars="-61"/>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50万元-100万元/套</w:t>
            </w:r>
          </w:p>
        </w:tc>
        <w:tc>
          <w:tcPr>
            <w:tcW w:w="3871" w:type="dxa"/>
            <w:tcBorders>
              <w:top w:val="single" w:color="auto" w:sz="4" w:space="0"/>
              <w:left w:val="nil"/>
              <w:bottom w:val="single" w:color="auto" w:sz="4" w:space="0"/>
              <w:right w:val="single" w:color="auto" w:sz="4" w:space="0"/>
            </w:tcBorders>
            <w:shd w:val="clear" w:color="auto" w:fill="auto"/>
            <w:vAlign w:val="center"/>
          </w:tcPr>
          <w:p w14:paraId="3954F69A">
            <w:pPr>
              <w:widowControl/>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顺威精密</w:t>
            </w:r>
          </w:p>
        </w:tc>
      </w:tr>
      <w:tr w14:paraId="01CFFBF3">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2A7CBBF7">
            <w:pPr>
              <w:widowControl/>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bidi="ar"/>
              </w:rPr>
              <w:t>4</w:t>
            </w:r>
          </w:p>
        </w:tc>
        <w:tc>
          <w:tcPr>
            <w:tcW w:w="1511" w:type="dxa"/>
            <w:tcBorders>
              <w:top w:val="single" w:color="auto" w:sz="4" w:space="0"/>
              <w:left w:val="nil"/>
              <w:bottom w:val="single" w:color="auto" w:sz="4" w:space="0"/>
              <w:right w:val="single" w:color="auto" w:sz="4" w:space="0"/>
            </w:tcBorders>
            <w:shd w:val="clear" w:color="auto" w:fill="auto"/>
            <w:vAlign w:val="center"/>
          </w:tcPr>
          <w:p w14:paraId="0E43AD8D">
            <w:pPr>
              <w:widowControl/>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工业能耗管理</w:t>
            </w:r>
          </w:p>
        </w:tc>
        <w:tc>
          <w:tcPr>
            <w:tcW w:w="2318" w:type="dxa"/>
            <w:tcBorders>
              <w:top w:val="single" w:color="auto" w:sz="4" w:space="0"/>
              <w:left w:val="nil"/>
              <w:bottom w:val="single" w:color="auto" w:sz="4" w:space="0"/>
              <w:right w:val="single" w:color="auto" w:sz="4" w:space="0"/>
            </w:tcBorders>
            <w:shd w:val="clear" w:color="auto" w:fill="auto"/>
            <w:vAlign w:val="center"/>
          </w:tcPr>
          <w:p w14:paraId="5565C440">
            <w:pPr>
              <w:widowControl/>
              <w:ind w:right="-154" w:rightChars="-55"/>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针对企业能耗管理、能耗管理、能耗分析等需求，为整体的进行水、电、气等实时监测，提供安全告警功能</w:t>
            </w:r>
          </w:p>
        </w:tc>
        <w:tc>
          <w:tcPr>
            <w:tcW w:w="4387" w:type="dxa"/>
            <w:tcBorders>
              <w:top w:val="single" w:color="auto" w:sz="4" w:space="0"/>
              <w:left w:val="nil"/>
              <w:bottom w:val="single" w:color="auto" w:sz="4" w:space="0"/>
              <w:right w:val="single" w:color="auto" w:sz="4" w:space="0"/>
            </w:tcBorders>
            <w:shd w:val="clear" w:color="auto" w:fill="auto"/>
            <w:vAlign w:val="center"/>
          </w:tcPr>
          <w:p w14:paraId="3C26B6C6">
            <w:pPr>
              <w:widowControl/>
              <w:jc w:val="left"/>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降低企业用能成本；提高用能安全水平；提高智能运维水平；全面提高节能降碳能力。</w:t>
            </w:r>
          </w:p>
        </w:tc>
        <w:tc>
          <w:tcPr>
            <w:tcW w:w="1551" w:type="dxa"/>
            <w:tcBorders>
              <w:top w:val="single" w:color="auto" w:sz="4" w:space="0"/>
              <w:left w:val="nil"/>
              <w:bottom w:val="single" w:color="auto" w:sz="4" w:space="0"/>
              <w:right w:val="single" w:color="auto" w:sz="4" w:space="0"/>
            </w:tcBorders>
            <w:shd w:val="clear" w:color="auto" w:fill="auto"/>
            <w:vAlign w:val="center"/>
          </w:tcPr>
          <w:p w14:paraId="343E9682">
            <w:pPr>
              <w:widowControl/>
              <w:ind w:right="-171" w:rightChars="-61"/>
              <w:jc w:val="center"/>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云化部署：15万元/年</w:t>
            </w:r>
          </w:p>
          <w:p w14:paraId="6020C521">
            <w:pPr>
              <w:widowControl/>
              <w:ind w:right="-171" w:rightChars="-61"/>
              <w:jc w:val="center"/>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私有化部署：75万元</w:t>
            </w:r>
          </w:p>
          <w:p w14:paraId="64375CE6">
            <w:pPr>
              <w:widowControl/>
              <w:ind w:right="-171" w:rightChars="-61"/>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实施部署及硬件费用按照实际情况评估</w:t>
            </w:r>
          </w:p>
        </w:tc>
        <w:tc>
          <w:tcPr>
            <w:tcW w:w="3871" w:type="dxa"/>
            <w:tcBorders>
              <w:top w:val="single" w:color="auto" w:sz="4" w:space="0"/>
              <w:left w:val="nil"/>
              <w:bottom w:val="single" w:color="auto" w:sz="4" w:space="0"/>
              <w:right w:val="single" w:color="auto" w:sz="4" w:space="0"/>
            </w:tcBorders>
            <w:shd w:val="clear" w:color="auto" w:fill="auto"/>
            <w:vAlign w:val="center"/>
          </w:tcPr>
          <w:p w14:paraId="3AF3E28F">
            <w:pPr>
              <w:widowControl/>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五沙热电、佛山照明</w:t>
            </w:r>
          </w:p>
        </w:tc>
      </w:tr>
    </w:tbl>
    <w:p w14:paraId="23013B26">
      <w:pPr>
        <w:rPr>
          <w:rFonts w:hint="eastAsia" w:ascii="仿宋_GB2312" w:hAnsi="仿宋_GB2312" w:eastAsia="仿宋_GB2312" w:cs="仿宋_GB2312"/>
          <w:bCs/>
          <w:sz w:val="32"/>
          <w:szCs w:val="32"/>
        </w:rPr>
      </w:pPr>
      <w:r>
        <w:rPr>
          <w:rFonts w:ascii="仿宋_GB2312" w:hAnsi="仿宋_GB2312" w:eastAsia="仿宋_GB2312" w:cs="仿宋_GB2312"/>
          <w:bCs/>
          <w:sz w:val="32"/>
          <w:szCs w:val="32"/>
        </w:rPr>
        <w:br w:type="page"/>
      </w:r>
    </w:p>
    <w:p w14:paraId="0146D82F">
      <w:pPr>
        <w:spacing w:line="560" w:lineRule="exact"/>
        <w:rPr>
          <w:rFonts w:hint="eastAsia" w:ascii="仿宋_GB2312" w:hAnsi="仿宋_GB2312" w:eastAsia="仿宋_GB2312" w:cs="仿宋_GB2312"/>
          <w:bCs/>
          <w:sz w:val="32"/>
          <w:szCs w:val="32"/>
          <w:lang w:eastAsia="zh-CN"/>
        </w:rPr>
      </w:pPr>
      <w:r>
        <w:rPr>
          <w:rFonts w:hint="eastAsia" w:ascii="仿宋_GB2312" w:hAnsi="仿宋_GB2312" w:eastAsia="仿宋_GB2312" w:cs="仿宋_GB2312"/>
          <w:bCs/>
          <w:sz w:val="32"/>
          <w:szCs w:val="32"/>
        </w:rPr>
        <w:t>（四）联合体成员：中国电信股份有限公司佛山分公司/广东腾一科技有限公司</w:t>
      </w:r>
    </w:p>
    <w:tbl>
      <w:tblPr>
        <w:tblStyle w:val="14"/>
        <w:tblW w:w="0" w:type="auto"/>
        <w:tblInd w:w="113" w:type="dxa"/>
        <w:tblLayout w:type="autofit"/>
        <w:tblCellMar>
          <w:top w:w="0" w:type="dxa"/>
          <w:left w:w="108" w:type="dxa"/>
          <w:bottom w:w="0" w:type="dxa"/>
          <w:right w:w="108" w:type="dxa"/>
        </w:tblCellMar>
      </w:tblPr>
      <w:tblGrid>
        <w:gridCol w:w="806"/>
        <w:gridCol w:w="1511"/>
        <w:gridCol w:w="2318"/>
        <w:gridCol w:w="4387"/>
        <w:gridCol w:w="1551"/>
        <w:gridCol w:w="3835"/>
      </w:tblGrid>
      <w:tr w14:paraId="3749E063">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15E0301C">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序号</w:t>
            </w:r>
          </w:p>
        </w:tc>
        <w:tc>
          <w:tcPr>
            <w:tcW w:w="1511" w:type="dxa"/>
            <w:tcBorders>
              <w:top w:val="single" w:color="auto" w:sz="4" w:space="0"/>
              <w:left w:val="nil"/>
              <w:bottom w:val="single" w:color="auto" w:sz="4" w:space="0"/>
              <w:right w:val="single" w:color="auto" w:sz="4" w:space="0"/>
            </w:tcBorders>
            <w:shd w:val="clear" w:color="auto" w:fill="auto"/>
            <w:vAlign w:val="center"/>
          </w:tcPr>
          <w:p w14:paraId="54A25C04">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产品名称</w:t>
            </w:r>
          </w:p>
        </w:tc>
        <w:tc>
          <w:tcPr>
            <w:tcW w:w="2318" w:type="dxa"/>
            <w:tcBorders>
              <w:top w:val="single" w:color="auto" w:sz="4" w:space="0"/>
              <w:left w:val="nil"/>
              <w:bottom w:val="single" w:color="auto" w:sz="4" w:space="0"/>
              <w:right w:val="single" w:color="auto" w:sz="4" w:space="0"/>
            </w:tcBorders>
            <w:shd w:val="clear" w:color="auto" w:fill="auto"/>
            <w:vAlign w:val="center"/>
          </w:tcPr>
          <w:p w14:paraId="73B0F37C">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定位</w:t>
            </w:r>
          </w:p>
        </w:tc>
        <w:tc>
          <w:tcPr>
            <w:tcW w:w="4387" w:type="dxa"/>
            <w:tcBorders>
              <w:top w:val="single" w:color="auto" w:sz="4" w:space="0"/>
              <w:left w:val="nil"/>
              <w:bottom w:val="single" w:color="auto" w:sz="4" w:space="0"/>
              <w:right w:val="single" w:color="auto" w:sz="4" w:space="0"/>
            </w:tcBorders>
            <w:shd w:val="clear" w:color="auto" w:fill="auto"/>
            <w:vAlign w:val="center"/>
          </w:tcPr>
          <w:p w14:paraId="6679BF1A">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产品能力</w:t>
            </w:r>
          </w:p>
        </w:tc>
        <w:tc>
          <w:tcPr>
            <w:tcW w:w="1551" w:type="dxa"/>
            <w:tcBorders>
              <w:top w:val="single" w:color="auto" w:sz="4" w:space="0"/>
              <w:left w:val="nil"/>
              <w:bottom w:val="single" w:color="auto" w:sz="4" w:space="0"/>
              <w:right w:val="single" w:color="auto" w:sz="4" w:space="0"/>
            </w:tcBorders>
            <w:shd w:val="clear" w:color="auto" w:fill="auto"/>
            <w:vAlign w:val="center"/>
          </w:tcPr>
          <w:p w14:paraId="67A52761">
            <w:pPr>
              <w:widowControl/>
              <w:jc w:val="center"/>
              <w:rPr>
                <w:rFonts w:hint="eastAsia" w:ascii="仿宋_GB2312" w:hAnsi="等线" w:eastAsia="仿宋_GB2312" w:cs="宋体"/>
                <w:b/>
                <w:bCs/>
                <w:kern w:val="0"/>
                <w:sz w:val="24"/>
                <w:szCs w:val="24"/>
                <w:lang w:eastAsia="zh-Hans"/>
              </w:rPr>
            </w:pPr>
            <w:r>
              <w:rPr>
                <w:rFonts w:hint="eastAsia" w:ascii="仿宋_GB2312" w:hAnsi="等线" w:eastAsia="仿宋_GB2312" w:cs="宋体"/>
                <w:b/>
                <w:bCs/>
                <w:kern w:val="0"/>
                <w:sz w:val="24"/>
                <w:szCs w:val="24"/>
                <w:lang w:eastAsia="zh-Hans"/>
              </w:rPr>
              <w:t>产品价格</w:t>
            </w:r>
          </w:p>
        </w:tc>
        <w:tc>
          <w:tcPr>
            <w:tcW w:w="3835" w:type="dxa"/>
            <w:tcBorders>
              <w:top w:val="single" w:color="auto" w:sz="4" w:space="0"/>
              <w:left w:val="nil"/>
              <w:bottom w:val="single" w:color="auto" w:sz="4" w:space="0"/>
              <w:right w:val="single" w:color="auto" w:sz="4" w:space="0"/>
            </w:tcBorders>
            <w:shd w:val="clear" w:color="auto" w:fill="auto"/>
            <w:vAlign w:val="center"/>
          </w:tcPr>
          <w:p w14:paraId="45E49366">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备注</w:t>
            </w:r>
          </w:p>
        </w:tc>
      </w:tr>
      <w:tr w14:paraId="47623BE5">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194060DA">
            <w:pPr>
              <w:widowControl/>
              <w:numPr>
                <w:ilvl w:val="0"/>
                <w:numId w:val="4"/>
              </w:numPr>
              <w:jc w:val="center"/>
              <w:textAlignment w:val="center"/>
              <w:rPr>
                <w:rFonts w:hint="eastAsia" w:ascii="仿宋_GB2312" w:hAnsi="仿宋_GB2312" w:eastAsia="仿宋_GB2312" w:cs="仿宋_GB2312"/>
                <w:kern w:val="0"/>
                <w:sz w:val="24"/>
                <w:szCs w:val="24"/>
              </w:rPr>
            </w:pPr>
          </w:p>
        </w:tc>
        <w:tc>
          <w:tcPr>
            <w:tcW w:w="1511" w:type="dxa"/>
            <w:tcBorders>
              <w:top w:val="single" w:color="auto" w:sz="4" w:space="0"/>
              <w:left w:val="nil"/>
              <w:bottom w:val="single" w:color="auto" w:sz="4" w:space="0"/>
              <w:right w:val="single" w:color="auto" w:sz="4" w:space="0"/>
            </w:tcBorders>
            <w:shd w:val="clear" w:color="auto" w:fill="auto"/>
            <w:vAlign w:val="center"/>
          </w:tcPr>
          <w:p w14:paraId="55D048C9">
            <w:pPr>
              <w:widowControl/>
              <w:jc w:val="center"/>
              <w:textAlignment w:val="center"/>
              <w:rPr>
                <w:rFonts w:hint="eastAsia" w:ascii="仿宋_GB2312" w:hAnsi="仿宋_GB2312" w:eastAsia="仿宋_GB2312" w:cs="仿宋_GB2312"/>
                <w:kern w:val="0"/>
                <w:sz w:val="24"/>
                <w:szCs w:val="24"/>
              </w:rPr>
            </w:pPr>
            <w:r>
              <w:rPr>
                <w:rFonts w:hint="eastAsia" w:ascii="仿宋" w:hAnsi="仿宋" w:cs="仿宋"/>
                <w:kern w:val="0"/>
                <w:sz w:val="24"/>
                <w:szCs w:val="24"/>
              </w:rPr>
              <w:t>工业PON</w:t>
            </w:r>
          </w:p>
        </w:tc>
        <w:tc>
          <w:tcPr>
            <w:tcW w:w="2318" w:type="dxa"/>
            <w:tcBorders>
              <w:top w:val="single" w:color="auto" w:sz="4" w:space="0"/>
              <w:left w:val="nil"/>
              <w:bottom w:val="single" w:color="auto" w:sz="4" w:space="0"/>
              <w:right w:val="single" w:color="auto" w:sz="4" w:space="0"/>
            </w:tcBorders>
            <w:shd w:val="clear" w:color="auto" w:fill="auto"/>
            <w:vAlign w:val="center"/>
          </w:tcPr>
          <w:p w14:paraId="32852CB3">
            <w:pPr>
              <w:widowControl/>
              <w:ind w:right="-154" w:rightChars="-55"/>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工厂内各种设备运行数据、生产数据的采集与传输</w:t>
            </w:r>
          </w:p>
        </w:tc>
        <w:tc>
          <w:tcPr>
            <w:tcW w:w="4387" w:type="dxa"/>
            <w:tcBorders>
              <w:top w:val="single" w:color="auto" w:sz="4" w:space="0"/>
              <w:left w:val="nil"/>
              <w:bottom w:val="single" w:color="auto" w:sz="4" w:space="0"/>
              <w:right w:val="single" w:color="auto" w:sz="4" w:space="0"/>
            </w:tcBorders>
            <w:shd w:val="clear" w:color="auto" w:fill="auto"/>
            <w:vAlign w:val="center"/>
          </w:tcPr>
          <w:p w14:paraId="3A109529">
            <w:pPr>
              <w:widowControl/>
              <w:jc w:val="left"/>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用于工业企业内网建设和改造，采用无源光网络（PON）技术为园区、企业独立组网，可承载企业生产、办公、安防等业务的数据传输， 满足企业新建网络和改造网络的需求。</w:t>
            </w:r>
          </w:p>
        </w:tc>
        <w:tc>
          <w:tcPr>
            <w:tcW w:w="1551" w:type="dxa"/>
            <w:tcBorders>
              <w:top w:val="single" w:color="auto" w:sz="4" w:space="0"/>
              <w:left w:val="nil"/>
              <w:bottom w:val="single" w:color="auto" w:sz="4" w:space="0"/>
              <w:right w:val="single" w:color="auto" w:sz="4" w:space="0"/>
            </w:tcBorders>
            <w:shd w:val="clear" w:color="auto" w:fill="auto"/>
            <w:vAlign w:val="center"/>
          </w:tcPr>
          <w:p w14:paraId="29372056">
            <w:pPr>
              <w:widowControl/>
              <w:ind w:right="-171" w:rightChars="-61"/>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0.3万元-20万元</w:t>
            </w:r>
          </w:p>
        </w:tc>
        <w:tc>
          <w:tcPr>
            <w:tcW w:w="3835" w:type="dxa"/>
            <w:tcBorders>
              <w:top w:val="single" w:color="auto" w:sz="4" w:space="0"/>
              <w:left w:val="nil"/>
              <w:bottom w:val="single" w:color="auto" w:sz="4" w:space="0"/>
              <w:right w:val="single" w:color="auto" w:sz="4" w:space="0"/>
            </w:tcBorders>
            <w:shd w:val="clear" w:color="auto" w:fill="auto"/>
            <w:vAlign w:val="center"/>
          </w:tcPr>
          <w:p w14:paraId="42E03FEF">
            <w:pPr>
              <w:widowControl/>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库卡机器人(广东)有限公司</w:t>
            </w:r>
          </w:p>
        </w:tc>
      </w:tr>
      <w:tr w14:paraId="797BE7CD">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1EA09623">
            <w:pPr>
              <w:widowControl/>
              <w:numPr>
                <w:ilvl w:val="0"/>
                <w:numId w:val="4"/>
              </w:numPr>
              <w:jc w:val="center"/>
              <w:textAlignment w:val="center"/>
              <w:rPr>
                <w:rFonts w:hint="eastAsia" w:ascii="仿宋_GB2312" w:hAnsi="仿宋_GB2312" w:eastAsia="仿宋_GB2312" w:cs="仿宋_GB2312"/>
                <w:kern w:val="0"/>
                <w:sz w:val="24"/>
                <w:szCs w:val="24"/>
              </w:rPr>
            </w:pPr>
          </w:p>
        </w:tc>
        <w:tc>
          <w:tcPr>
            <w:tcW w:w="1511" w:type="dxa"/>
            <w:tcBorders>
              <w:top w:val="single" w:color="auto" w:sz="4" w:space="0"/>
              <w:left w:val="nil"/>
              <w:bottom w:val="single" w:color="auto" w:sz="4" w:space="0"/>
              <w:right w:val="single" w:color="auto" w:sz="4" w:space="0"/>
            </w:tcBorders>
            <w:shd w:val="clear" w:color="auto" w:fill="auto"/>
            <w:vAlign w:val="center"/>
          </w:tcPr>
          <w:p w14:paraId="11AC7D4E">
            <w:pPr>
              <w:widowControl/>
              <w:jc w:val="center"/>
              <w:textAlignment w:val="center"/>
              <w:rPr>
                <w:rFonts w:hint="eastAsia" w:ascii="仿宋_GB2312" w:hAnsi="仿宋_GB2312" w:eastAsia="仿宋_GB2312" w:cs="仿宋_GB2312"/>
                <w:kern w:val="0"/>
                <w:sz w:val="24"/>
                <w:szCs w:val="24"/>
              </w:rPr>
            </w:pPr>
            <w:r>
              <w:rPr>
                <w:rFonts w:hint="eastAsia" w:ascii="仿宋" w:hAnsi="仿宋" w:cs="仿宋"/>
                <w:kern w:val="0"/>
                <w:sz w:val="24"/>
                <w:szCs w:val="24"/>
              </w:rPr>
              <w:t>工业防火墙</w:t>
            </w:r>
          </w:p>
        </w:tc>
        <w:tc>
          <w:tcPr>
            <w:tcW w:w="2318" w:type="dxa"/>
            <w:tcBorders>
              <w:top w:val="single" w:color="auto" w:sz="4" w:space="0"/>
              <w:left w:val="nil"/>
              <w:bottom w:val="single" w:color="auto" w:sz="4" w:space="0"/>
              <w:right w:val="single" w:color="auto" w:sz="4" w:space="0"/>
            </w:tcBorders>
            <w:shd w:val="clear" w:color="auto" w:fill="auto"/>
            <w:vAlign w:val="center"/>
          </w:tcPr>
          <w:p w14:paraId="214FE2D8">
            <w:pPr>
              <w:widowControl/>
              <w:ind w:right="-154" w:rightChars="-55"/>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一款针对互联网协议及工业协议的防火墙产品，满足特殊工业控制系统安全防护要求，实现生产网与互联网、办公网的逻辑隔离</w:t>
            </w:r>
          </w:p>
        </w:tc>
        <w:tc>
          <w:tcPr>
            <w:tcW w:w="4387" w:type="dxa"/>
            <w:tcBorders>
              <w:top w:val="single" w:color="auto" w:sz="4" w:space="0"/>
              <w:left w:val="nil"/>
              <w:bottom w:val="single" w:color="auto" w:sz="4" w:space="0"/>
              <w:right w:val="single" w:color="auto" w:sz="4" w:space="0"/>
            </w:tcBorders>
            <w:shd w:val="clear" w:color="auto" w:fill="auto"/>
            <w:vAlign w:val="center"/>
          </w:tcPr>
          <w:p w14:paraId="10BE3337">
            <w:pPr>
              <w:widowControl/>
              <w:jc w:val="left"/>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专用于工控场景进行边界安全逻辑隔离。采用四重白名单的深度防御和一体化引擎机制，既实现了工业安全的深度安全要求，又满足工业安全的低时延要求。满足IP40、全封闭、无风扇、宽温、防潮防腐蚀、抗震、冗余电源等工业级可靠性和稳定性要求，有效确保了工业网络内外部的边界安全。</w:t>
            </w:r>
          </w:p>
        </w:tc>
        <w:tc>
          <w:tcPr>
            <w:tcW w:w="1551" w:type="dxa"/>
            <w:tcBorders>
              <w:top w:val="single" w:color="auto" w:sz="4" w:space="0"/>
              <w:left w:val="nil"/>
              <w:bottom w:val="single" w:color="auto" w:sz="4" w:space="0"/>
              <w:right w:val="single" w:color="auto" w:sz="4" w:space="0"/>
            </w:tcBorders>
            <w:shd w:val="clear" w:color="auto" w:fill="auto"/>
            <w:vAlign w:val="center"/>
          </w:tcPr>
          <w:p w14:paraId="6BBF880A">
            <w:pPr>
              <w:widowControl/>
              <w:ind w:right="-171" w:rightChars="-61"/>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3万元-20万元</w:t>
            </w:r>
          </w:p>
        </w:tc>
        <w:tc>
          <w:tcPr>
            <w:tcW w:w="3835" w:type="dxa"/>
            <w:tcBorders>
              <w:top w:val="single" w:color="auto" w:sz="4" w:space="0"/>
              <w:left w:val="nil"/>
              <w:bottom w:val="single" w:color="auto" w:sz="4" w:space="0"/>
              <w:right w:val="single" w:color="auto" w:sz="4" w:space="0"/>
            </w:tcBorders>
            <w:shd w:val="clear" w:color="auto" w:fill="auto"/>
            <w:vAlign w:val="center"/>
          </w:tcPr>
          <w:p w14:paraId="2DD2D747">
            <w:pPr>
              <w:widowControl/>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兴顺精密模具有限公司</w:t>
            </w:r>
          </w:p>
        </w:tc>
      </w:tr>
      <w:tr w14:paraId="66BD065B">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217889C1">
            <w:pPr>
              <w:widowControl/>
              <w:numPr>
                <w:ilvl w:val="0"/>
                <w:numId w:val="4"/>
              </w:numPr>
              <w:jc w:val="center"/>
              <w:textAlignment w:val="center"/>
              <w:rPr>
                <w:rFonts w:hint="eastAsia" w:ascii="仿宋_GB2312" w:hAnsi="仿宋_GB2312" w:eastAsia="仿宋_GB2312" w:cs="仿宋_GB2312"/>
                <w:kern w:val="0"/>
                <w:sz w:val="24"/>
                <w:szCs w:val="24"/>
              </w:rPr>
            </w:pPr>
          </w:p>
        </w:tc>
        <w:tc>
          <w:tcPr>
            <w:tcW w:w="1511" w:type="dxa"/>
            <w:tcBorders>
              <w:top w:val="single" w:color="auto" w:sz="4" w:space="0"/>
              <w:left w:val="nil"/>
              <w:bottom w:val="single" w:color="auto" w:sz="4" w:space="0"/>
              <w:right w:val="single" w:color="auto" w:sz="4" w:space="0"/>
            </w:tcBorders>
            <w:shd w:val="clear" w:color="auto" w:fill="auto"/>
            <w:vAlign w:val="center"/>
          </w:tcPr>
          <w:p w14:paraId="28496258">
            <w:pPr>
              <w:widowControl/>
              <w:jc w:val="center"/>
              <w:textAlignment w:val="center"/>
              <w:rPr>
                <w:rFonts w:hint="eastAsia" w:ascii="仿宋_GB2312" w:hAnsi="仿宋_GB2312" w:eastAsia="仿宋_GB2312" w:cs="仿宋_GB2312"/>
                <w:kern w:val="0"/>
                <w:sz w:val="24"/>
                <w:szCs w:val="24"/>
              </w:rPr>
            </w:pPr>
            <w:r>
              <w:rPr>
                <w:rFonts w:hint="eastAsia" w:ascii="仿宋" w:hAnsi="仿宋" w:cs="仿宋"/>
                <w:kern w:val="0"/>
                <w:sz w:val="24"/>
                <w:szCs w:val="24"/>
              </w:rPr>
              <w:t>工控主机卫士</w:t>
            </w:r>
          </w:p>
        </w:tc>
        <w:tc>
          <w:tcPr>
            <w:tcW w:w="2318" w:type="dxa"/>
            <w:tcBorders>
              <w:top w:val="single" w:color="auto" w:sz="4" w:space="0"/>
              <w:left w:val="nil"/>
              <w:bottom w:val="single" w:color="auto" w:sz="4" w:space="0"/>
              <w:right w:val="single" w:color="auto" w:sz="4" w:space="0"/>
            </w:tcBorders>
            <w:shd w:val="clear" w:color="auto" w:fill="auto"/>
            <w:vAlign w:val="center"/>
          </w:tcPr>
          <w:p w14:paraId="224E8A69">
            <w:pPr>
              <w:widowControl/>
              <w:ind w:right="-154" w:rightChars="-55"/>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生产工控主机防护软件</w:t>
            </w:r>
          </w:p>
        </w:tc>
        <w:tc>
          <w:tcPr>
            <w:tcW w:w="4387" w:type="dxa"/>
            <w:tcBorders>
              <w:top w:val="single" w:color="auto" w:sz="4" w:space="0"/>
              <w:left w:val="nil"/>
              <w:bottom w:val="single" w:color="auto" w:sz="4" w:space="0"/>
              <w:right w:val="single" w:color="auto" w:sz="4" w:space="0"/>
            </w:tcBorders>
            <w:shd w:val="clear" w:color="auto" w:fill="auto"/>
            <w:vAlign w:val="center"/>
          </w:tcPr>
          <w:p w14:paraId="3A2099B7">
            <w:pPr>
              <w:widowControl/>
              <w:jc w:val="left"/>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设置工业主机的网络连接规则列表，禁止非授权的网络连接确保终端的网络连接安全可信、阻断病毒木马的扩散路径支持自动枚举操作系统出站及入站网络端口、协议、IP地址等连接状态支持手动添加出站及入站规则，支持定义规则名称、程序路径。协议类型、本地端口、远端端口、本地IP、远端IP以及允许或阻止策略。</w:t>
            </w:r>
          </w:p>
        </w:tc>
        <w:tc>
          <w:tcPr>
            <w:tcW w:w="1551" w:type="dxa"/>
            <w:tcBorders>
              <w:top w:val="single" w:color="auto" w:sz="4" w:space="0"/>
              <w:left w:val="nil"/>
              <w:bottom w:val="single" w:color="auto" w:sz="4" w:space="0"/>
              <w:right w:val="single" w:color="auto" w:sz="4" w:space="0"/>
            </w:tcBorders>
            <w:shd w:val="clear" w:color="auto" w:fill="auto"/>
            <w:vAlign w:val="center"/>
          </w:tcPr>
          <w:p w14:paraId="0FB5C478">
            <w:pPr>
              <w:widowControl/>
              <w:ind w:right="-171" w:rightChars="-61"/>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0.35万元-2万元</w:t>
            </w:r>
          </w:p>
        </w:tc>
        <w:tc>
          <w:tcPr>
            <w:tcW w:w="3835" w:type="dxa"/>
            <w:tcBorders>
              <w:top w:val="single" w:color="auto" w:sz="4" w:space="0"/>
              <w:left w:val="nil"/>
              <w:bottom w:val="single" w:color="auto" w:sz="4" w:space="0"/>
              <w:right w:val="single" w:color="auto" w:sz="4" w:space="0"/>
            </w:tcBorders>
            <w:shd w:val="clear" w:color="auto" w:fill="auto"/>
            <w:vAlign w:val="center"/>
          </w:tcPr>
          <w:p w14:paraId="4B3EF1E8">
            <w:pPr>
              <w:widowControl/>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兴顺精密模具有限公司</w:t>
            </w:r>
          </w:p>
        </w:tc>
      </w:tr>
      <w:tr w14:paraId="7C28E81A">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7CA9C319">
            <w:pPr>
              <w:widowControl/>
              <w:numPr>
                <w:ilvl w:val="0"/>
                <w:numId w:val="4"/>
              </w:numPr>
              <w:jc w:val="center"/>
              <w:textAlignment w:val="center"/>
              <w:rPr>
                <w:rFonts w:hint="eastAsia" w:ascii="仿宋_GB2312" w:hAnsi="仿宋_GB2312" w:eastAsia="仿宋_GB2312" w:cs="仿宋_GB2312"/>
                <w:kern w:val="0"/>
                <w:sz w:val="24"/>
                <w:szCs w:val="24"/>
              </w:rPr>
            </w:pPr>
          </w:p>
        </w:tc>
        <w:tc>
          <w:tcPr>
            <w:tcW w:w="1511" w:type="dxa"/>
            <w:tcBorders>
              <w:top w:val="single" w:color="auto" w:sz="4" w:space="0"/>
              <w:left w:val="nil"/>
              <w:bottom w:val="single" w:color="auto" w:sz="4" w:space="0"/>
              <w:right w:val="single" w:color="auto" w:sz="4" w:space="0"/>
            </w:tcBorders>
            <w:shd w:val="clear" w:color="auto" w:fill="auto"/>
            <w:vAlign w:val="center"/>
          </w:tcPr>
          <w:p w14:paraId="17AE8175">
            <w:pPr>
              <w:widowControl/>
              <w:jc w:val="center"/>
              <w:textAlignment w:val="center"/>
              <w:rPr>
                <w:rFonts w:hint="eastAsia" w:ascii="仿宋_GB2312" w:hAnsi="仿宋_GB2312" w:eastAsia="仿宋_GB2312" w:cs="仿宋_GB2312"/>
                <w:kern w:val="0"/>
                <w:sz w:val="24"/>
                <w:szCs w:val="24"/>
              </w:rPr>
            </w:pPr>
            <w:r>
              <w:rPr>
                <w:rFonts w:hint="eastAsia" w:ascii="仿宋" w:hAnsi="仿宋" w:cs="仿宋"/>
                <w:kern w:val="0"/>
                <w:sz w:val="24"/>
                <w:szCs w:val="24"/>
              </w:rPr>
              <w:t>翼备份</w:t>
            </w:r>
          </w:p>
        </w:tc>
        <w:tc>
          <w:tcPr>
            <w:tcW w:w="2318" w:type="dxa"/>
            <w:tcBorders>
              <w:top w:val="single" w:color="auto" w:sz="4" w:space="0"/>
              <w:left w:val="nil"/>
              <w:bottom w:val="single" w:color="auto" w:sz="4" w:space="0"/>
              <w:right w:val="single" w:color="auto" w:sz="4" w:space="0"/>
            </w:tcBorders>
            <w:shd w:val="clear" w:color="auto" w:fill="auto"/>
            <w:vAlign w:val="center"/>
          </w:tcPr>
          <w:p w14:paraId="1CA92439">
            <w:pPr>
              <w:widowControl/>
              <w:ind w:right="-154" w:rightChars="-55"/>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为广大政企用户提供按需购买、即买即用、安全可靠、弹性可扩展的云灾备服务，满足客户多层次的业务数据保障需求及监控合规需求</w:t>
            </w:r>
          </w:p>
        </w:tc>
        <w:tc>
          <w:tcPr>
            <w:tcW w:w="4387" w:type="dxa"/>
            <w:tcBorders>
              <w:top w:val="single" w:color="auto" w:sz="4" w:space="0"/>
              <w:left w:val="nil"/>
              <w:bottom w:val="single" w:color="auto" w:sz="4" w:space="0"/>
              <w:right w:val="single" w:color="auto" w:sz="4" w:space="0"/>
            </w:tcBorders>
            <w:shd w:val="clear" w:color="auto" w:fill="auto"/>
            <w:vAlign w:val="center"/>
          </w:tcPr>
          <w:p w14:paraId="1FDF5375">
            <w:pPr>
              <w:widowControl/>
              <w:jc w:val="left"/>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在天翼云各节点资源池云主机上构建云灾备服务。</w:t>
            </w:r>
          </w:p>
          <w:p w14:paraId="5591848C">
            <w:pPr>
              <w:widowControl/>
              <w:jc w:val="left"/>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所有备份数据存储到天翼云块存储等资源池。</w:t>
            </w:r>
          </w:p>
          <w:p w14:paraId="4A96CEEB">
            <w:pPr>
              <w:widowControl/>
              <w:jc w:val="left"/>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组建专线、VPN、互联网带宽等多种形式存储通道。</w:t>
            </w:r>
          </w:p>
          <w:p w14:paraId="168CE1F8">
            <w:pPr>
              <w:widowControl/>
              <w:jc w:val="left"/>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实现异地备份。一旦用户本地数据丢失，可从云端快速恢复数据。</w:t>
            </w:r>
          </w:p>
        </w:tc>
        <w:tc>
          <w:tcPr>
            <w:tcW w:w="1551" w:type="dxa"/>
            <w:tcBorders>
              <w:top w:val="single" w:color="auto" w:sz="4" w:space="0"/>
              <w:left w:val="nil"/>
              <w:bottom w:val="single" w:color="auto" w:sz="4" w:space="0"/>
              <w:right w:val="single" w:color="auto" w:sz="4" w:space="0"/>
            </w:tcBorders>
            <w:shd w:val="clear" w:color="auto" w:fill="auto"/>
            <w:vAlign w:val="center"/>
          </w:tcPr>
          <w:p w14:paraId="35C59D58">
            <w:pPr>
              <w:widowControl/>
              <w:ind w:right="-171" w:rightChars="-61"/>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0.06万元-2万元</w:t>
            </w:r>
          </w:p>
        </w:tc>
        <w:tc>
          <w:tcPr>
            <w:tcW w:w="3835" w:type="dxa"/>
            <w:tcBorders>
              <w:top w:val="single" w:color="auto" w:sz="4" w:space="0"/>
              <w:left w:val="nil"/>
              <w:bottom w:val="single" w:color="auto" w:sz="4" w:space="0"/>
              <w:right w:val="single" w:color="auto" w:sz="4" w:space="0"/>
            </w:tcBorders>
            <w:shd w:val="clear" w:color="auto" w:fill="auto"/>
            <w:vAlign w:val="center"/>
          </w:tcPr>
          <w:p w14:paraId="7931FFEC">
            <w:pPr>
              <w:widowControl/>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碧桂园地产集团有限公司、爱索尔（广州）包装有限公司</w:t>
            </w:r>
          </w:p>
        </w:tc>
      </w:tr>
      <w:tr w14:paraId="519388CD">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485D1E4A">
            <w:pPr>
              <w:widowControl/>
              <w:numPr>
                <w:ilvl w:val="0"/>
                <w:numId w:val="4"/>
              </w:numPr>
              <w:jc w:val="center"/>
              <w:textAlignment w:val="center"/>
              <w:rPr>
                <w:rFonts w:hint="eastAsia" w:ascii="仿宋_GB2312" w:hAnsi="仿宋_GB2312" w:eastAsia="仿宋_GB2312" w:cs="仿宋_GB2312"/>
                <w:kern w:val="0"/>
                <w:sz w:val="24"/>
                <w:szCs w:val="24"/>
              </w:rPr>
            </w:pPr>
          </w:p>
        </w:tc>
        <w:tc>
          <w:tcPr>
            <w:tcW w:w="1511" w:type="dxa"/>
            <w:tcBorders>
              <w:top w:val="single" w:color="auto" w:sz="4" w:space="0"/>
              <w:left w:val="nil"/>
              <w:bottom w:val="single" w:color="auto" w:sz="4" w:space="0"/>
              <w:right w:val="single" w:color="auto" w:sz="4" w:space="0"/>
            </w:tcBorders>
            <w:shd w:val="clear" w:color="auto" w:fill="auto"/>
            <w:vAlign w:val="center"/>
          </w:tcPr>
          <w:p w14:paraId="375FC5A4">
            <w:pPr>
              <w:widowControl/>
              <w:jc w:val="center"/>
              <w:textAlignment w:val="center"/>
              <w:rPr>
                <w:rFonts w:hint="eastAsia" w:ascii="仿宋_GB2312" w:hAnsi="仿宋_GB2312" w:eastAsia="仿宋_GB2312" w:cs="仿宋_GB2312"/>
                <w:kern w:val="0"/>
                <w:sz w:val="24"/>
                <w:szCs w:val="24"/>
              </w:rPr>
            </w:pPr>
            <w:r>
              <w:rPr>
                <w:rFonts w:hint="eastAsia" w:ascii="仿宋" w:hAnsi="仿宋" w:cs="仿宋"/>
                <w:kern w:val="0"/>
                <w:sz w:val="24"/>
                <w:szCs w:val="24"/>
              </w:rPr>
              <w:t>数盾（数据防泄漏）</w:t>
            </w:r>
          </w:p>
        </w:tc>
        <w:tc>
          <w:tcPr>
            <w:tcW w:w="2318" w:type="dxa"/>
            <w:tcBorders>
              <w:top w:val="single" w:color="auto" w:sz="4" w:space="0"/>
              <w:left w:val="nil"/>
              <w:bottom w:val="single" w:color="auto" w:sz="4" w:space="0"/>
              <w:right w:val="single" w:color="auto" w:sz="4" w:space="0"/>
            </w:tcBorders>
            <w:shd w:val="clear" w:color="auto" w:fill="auto"/>
            <w:vAlign w:val="center"/>
          </w:tcPr>
          <w:p w14:paraId="702DE65D">
            <w:pPr>
              <w:widowControl/>
              <w:ind w:right="-154" w:rightChars="-55"/>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对内部文件进行加密，对外发的文件进行审计或拦截</w:t>
            </w:r>
          </w:p>
        </w:tc>
        <w:tc>
          <w:tcPr>
            <w:tcW w:w="4387" w:type="dxa"/>
            <w:tcBorders>
              <w:top w:val="single" w:color="auto" w:sz="4" w:space="0"/>
              <w:left w:val="nil"/>
              <w:bottom w:val="single" w:color="auto" w:sz="4" w:space="0"/>
              <w:right w:val="single" w:color="auto" w:sz="4" w:space="0"/>
            </w:tcBorders>
            <w:shd w:val="clear" w:color="auto" w:fill="auto"/>
            <w:vAlign w:val="center"/>
          </w:tcPr>
          <w:p w14:paraId="2BEB6A0F">
            <w:pPr>
              <w:widowControl/>
              <w:jc w:val="left"/>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融合机器学习、关联分析、文件加密技术、访问控制、数据标识等多种技术的综合性数据安全防护产品，该产品以数据为中心，为用户数据资产提供事前主动防御、事中实时监测、事后追踪溯源、全程态势感知，基于数据的全生命周期提供全方位、立体化防护。</w:t>
            </w:r>
          </w:p>
        </w:tc>
        <w:tc>
          <w:tcPr>
            <w:tcW w:w="1551" w:type="dxa"/>
            <w:tcBorders>
              <w:top w:val="single" w:color="auto" w:sz="4" w:space="0"/>
              <w:left w:val="nil"/>
              <w:bottom w:val="single" w:color="auto" w:sz="4" w:space="0"/>
              <w:right w:val="single" w:color="auto" w:sz="4" w:space="0"/>
            </w:tcBorders>
            <w:shd w:val="clear" w:color="auto" w:fill="auto"/>
            <w:vAlign w:val="center"/>
          </w:tcPr>
          <w:p w14:paraId="01508710">
            <w:pPr>
              <w:widowControl/>
              <w:ind w:right="-171" w:rightChars="-61"/>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0.3万元-10万元</w:t>
            </w:r>
          </w:p>
        </w:tc>
        <w:tc>
          <w:tcPr>
            <w:tcW w:w="3835" w:type="dxa"/>
            <w:tcBorders>
              <w:top w:val="single" w:color="auto" w:sz="4" w:space="0"/>
              <w:left w:val="nil"/>
              <w:bottom w:val="single" w:color="auto" w:sz="4" w:space="0"/>
              <w:right w:val="single" w:color="auto" w:sz="4" w:space="0"/>
            </w:tcBorders>
            <w:shd w:val="clear" w:color="auto" w:fill="auto"/>
            <w:vAlign w:val="center"/>
          </w:tcPr>
          <w:p w14:paraId="095A1A7A">
            <w:pPr>
              <w:widowControl/>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佛山市国星光电股份有限公司</w:t>
            </w:r>
          </w:p>
        </w:tc>
      </w:tr>
      <w:tr w14:paraId="7C2C18F8">
        <w:tblPrEx>
          <w:tblCellMar>
            <w:top w:w="0" w:type="dxa"/>
            <w:left w:w="108" w:type="dxa"/>
            <w:bottom w:w="0" w:type="dxa"/>
            <w:right w:w="108" w:type="dxa"/>
          </w:tblCellMar>
        </w:tblPrEx>
        <w:trPr>
          <w:trHeight w:val="61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23F3F299">
            <w:pPr>
              <w:widowControl/>
              <w:numPr>
                <w:ilvl w:val="0"/>
                <w:numId w:val="4"/>
              </w:numPr>
              <w:jc w:val="center"/>
              <w:textAlignment w:val="center"/>
              <w:rPr>
                <w:rFonts w:hint="eastAsia" w:ascii="仿宋_GB2312" w:hAnsi="仿宋_GB2312" w:eastAsia="仿宋_GB2312" w:cs="仿宋_GB2312"/>
                <w:kern w:val="0"/>
                <w:sz w:val="24"/>
                <w:szCs w:val="24"/>
              </w:rPr>
            </w:pPr>
          </w:p>
        </w:tc>
        <w:tc>
          <w:tcPr>
            <w:tcW w:w="1511" w:type="dxa"/>
            <w:tcBorders>
              <w:top w:val="single" w:color="auto" w:sz="4" w:space="0"/>
              <w:left w:val="nil"/>
              <w:bottom w:val="single" w:color="auto" w:sz="4" w:space="0"/>
              <w:right w:val="single" w:color="auto" w:sz="4" w:space="0"/>
            </w:tcBorders>
            <w:shd w:val="clear" w:color="auto" w:fill="auto"/>
            <w:vAlign w:val="center"/>
          </w:tcPr>
          <w:p w14:paraId="60AE8E0E">
            <w:pPr>
              <w:widowControl/>
              <w:jc w:val="center"/>
              <w:textAlignment w:val="center"/>
              <w:rPr>
                <w:rFonts w:hint="eastAsia" w:ascii="仿宋_GB2312" w:hAnsi="仿宋_GB2312" w:eastAsia="仿宋_GB2312" w:cs="仿宋_GB2312"/>
                <w:kern w:val="0"/>
                <w:sz w:val="24"/>
                <w:szCs w:val="24"/>
              </w:rPr>
            </w:pPr>
            <w:r>
              <w:rPr>
                <w:rFonts w:hint="eastAsia" w:ascii="仿宋" w:hAnsi="仿宋" w:cs="仿宋"/>
                <w:kern w:val="0"/>
                <w:sz w:val="24"/>
                <w:szCs w:val="24"/>
              </w:rPr>
              <w:t>安全大脑</w:t>
            </w:r>
          </w:p>
        </w:tc>
        <w:tc>
          <w:tcPr>
            <w:tcW w:w="2318" w:type="dxa"/>
            <w:tcBorders>
              <w:top w:val="single" w:color="auto" w:sz="4" w:space="0"/>
              <w:left w:val="nil"/>
              <w:bottom w:val="single" w:color="auto" w:sz="4" w:space="0"/>
              <w:right w:val="single" w:color="auto" w:sz="4" w:space="0"/>
            </w:tcBorders>
            <w:shd w:val="clear" w:color="auto" w:fill="auto"/>
            <w:vAlign w:val="center"/>
          </w:tcPr>
          <w:p w14:paraId="238C8AF3">
            <w:pPr>
              <w:widowControl/>
              <w:ind w:right="-154" w:rightChars="-55"/>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提供云端的数据存储及安全事件分析，联动天翼安全网关进行必要时的策略阻断</w:t>
            </w:r>
          </w:p>
        </w:tc>
        <w:tc>
          <w:tcPr>
            <w:tcW w:w="4387" w:type="dxa"/>
            <w:tcBorders>
              <w:top w:val="single" w:color="auto" w:sz="4" w:space="0"/>
              <w:left w:val="nil"/>
              <w:bottom w:val="single" w:color="auto" w:sz="4" w:space="0"/>
              <w:right w:val="single" w:color="auto" w:sz="4" w:space="0"/>
            </w:tcBorders>
            <w:shd w:val="clear" w:color="auto" w:fill="auto"/>
            <w:vAlign w:val="center"/>
          </w:tcPr>
          <w:p w14:paraId="61BB5A47">
            <w:pPr>
              <w:widowControl/>
              <w:jc w:val="left"/>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安全大脑按照“一个中心三重防护”的标准要求，并将安全服务化，打造安全基础设施平台，提供云化安全监测和服务能力。对比市面上同类型产品，在成本、License更新、可视化威胁感知、安全月报、电信服务方面更有优势，可提供24小时无间断安全防护服务，为企业降本增效。</w:t>
            </w:r>
          </w:p>
        </w:tc>
        <w:tc>
          <w:tcPr>
            <w:tcW w:w="1551" w:type="dxa"/>
            <w:tcBorders>
              <w:top w:val="single" w:color="auto" w:sz="4" w:space="0"/>
              <w:left w:val="nil"/>
              <w:bottom w:val="single" w:color="auto" w:sz="4" w:space="0"/>
              <w:right w:val="single" w:color="auto" w:sz="4" w:space="0"/>
            </w:tcBorders>
            <w:shd w:val="clear" w:color="auto" w:fill="auto"/>
            <w:vAlign w:val="center"/>
          </w:tcPr>
          <w:p w14:paraId="6B833300">
            <w:pPr>
              <w:widowControl/>
              <w:ind w:right="-171" w:rightChars="-61"/>
              <w:jc w:val="center"/>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120/200/260元/月；</w:t>
            </w:r>
          </w:p>
          <w:p w14:paraId="234885B5">
            <w:pPr>
              <w:widowControl/>
              <w:ind w:right="-171" w:rightChars="-61"/>
              <w:jc w:val="center"/>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专线版：399/699/899元/月；</w:t>
            </w:r>
          </w:p>
          <w:p w14:paraId="303E2A3A">
            <w:pPr>
              <w:widowControl/>
              <w:ind w:right="-171" w:rightChars="-61"/>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按实际使用档次收费</w:t>
            </w:r>
          </w:p>
        </w:tc>
        <w:tc>
          <w:tcPr>
            <w:tcW w:w="3835" w:type="dxa"/>
            <w:tcBorders>
              <w:top w:val="single" w:color="auto" w:sz="4" w:space="0"/>
              <w:left w:val="nil"/>
              <w:bottom w:val="single" w:color="auto" w:sz="4" w:space="0"/>
              <w:right w:val="single" w:color="auto" w:sz="4" w:space="0"/>
            </w:tcBorders>
            <w:shd w:val="clear" w:color="auto" w:fill="auto"/>
            <w:vAlign w:val="center"/>
          </w:tcPr>
          <w:p w14:paraId="5BE6B2C2">
            <w:pPr>
              <w:widowControl/>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佛山市南海区云路灯饰电器有限公司</w:t>
            </w:r>
          </w:p>
        </w:tc>
      </w:tr>
      <w:tr w14:paraId="663AEA69">
        <w:tblPrEx>
          <w:tblCellMar>
            <w:top w:w="0" w:type="dxa"/>
            <w:left w:w="108" w:type="dxa"/>
            <w:bottom w:w="0" w:type="dxa"/>
            <w:right w:w="108" w:type="dxa"/>
          </w:tblCellMar>
        </w:tblPrEx>
        <w:trPr>
          <w:trHeight w:val="61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42C6ED63">
            <w:pPr>
              <w:widowControl/>
              <w:numPr>
                <w:ilvl w:val="0"/>
                <w:numId w:val="4"/>
              </w:numPr>
              <w:jc w:val="center"/>
              <w:textAlignment w:val="center"/>
              <w:rPr>
                <w:rFonts w:hint="eastAsia" w:ascii="仿宋_GB2312" w:hAnsi="仿宋_GB2312" w:eastAsia="仿宋_GB2312" w:cs="仿宋_GB2312"/>
                <w:kern w:val="0"/>
                <w:sz w:val="24"/>
                <w:szCs w:val="24"/>
              </w:rPr>
            </w:pPr>
          </w:p>
        </w:tc>
        <w:tc>
          <w:tcPr>
            <w:tcW w:w="1511" w:type="dxa"/>
            <w:tcBorders>
              <w:top w:val="single" w:color="auto" w:sz="4" w:space="0"/>
              <w:left w:val="nil"/>
              <w:bottom w:val="single" w:color="auto" w:sz="4" w:space="0"/>
              <w:right w:val="single" w:color="auto" w:sz="4" w:space="0"/>
            </w:tcBorders>
            <w:shd w:val="clear" w:color="auto" w:fill="auto"/>
            <w:vAlign w:val="center"/>
          </w:tcPr>
          <w:p w14:paraId="648DBC37">
            <w:pPr>
              <w:widowControl/>
              <w:jc w:val="center"/>
              <w:textAlignment w:val="center"/>
              <w:rPr>
                <w:rFonts w:hint="eastAsia" w:ascii="仿宋_GB2312" w:hAnsi="仿宋_GB2312" w:eastAsia="仿宋_GB2312" w:cs="仿宋_GB2312"/>
                <w:kern w:val="0"/>
                <w:sz w:val="24"/>
                <w:szCs w:val="24"/>
              </w:rPr>
            </w:pPr>
            <w:r>
              <w:rPr>
                <w:rFonts w:hint="eastAsia" w:ascii="仿宋" w:hAnsi="仿宋" w:cs="仿宋"/>
                <w:kern w:val="0"/>
                <w:sz w:val="24"/>
                <w:szCs w:val="24"/>
              </w:rPr>
              <w:t>互联网防火墙</w:t>
            </w:r>
          </w:p>
        </w:tc>
        <w:tc>
          <w:tcPr>
            <w:tcW w:w="2318" w:type="dxa"/>
            <w:tcBorders>
              <w:top w:val="single" w:color="auto" w:sz="4" w:space="0"/>
              <w:left w:val="nil"/>
              <w:bottom w:val="single" w:color="auto" w:sz="4" w:space="0"/>
              <w:right w:val="single" w:color="auto" w:sz="4" w:space="0"/>
            </w:tcBorders>
            <w:shd w:val="clear" w:color="auto" w:fill="auto"/>
            <w:vAlign w:val="center"/>
          </w:tcPr>
          <w:p w14:paraId="2C7A6E3C">
            <w:pPr>
              <w:widowControl/>
              <w:ind w:right="-154" w:rightChars="-55"/>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对企业互联侧实现设备+云平台形式立体化防护</w:t>
            </w:r>
          </w:p>
        </w:tc>
        <w:tc>
          <w:tcPr>
            <w:tcW w:w="4387" w:type="dxa"/>
            <w:tcBorders>
              <w:top w:val="single" w:color="auto" w:sz="4" w:space="0"/>
              <w:left w:val="nil"/>
              <w:bottom w:val="single" w:color="auto" w:sz="4" w:space="0"/>
              <w:right w:val="single" w:color="auto" w:sz="4" w:space="0"/>
            </w:tcBorders>
            <w:shd w:val="clear" w:color="auto" w:fill="auto"/>
            <w:vAlign w:val="center"/>
          </w:tcPr>
          <w:p w14:paraId="6FE3CEFB">
            <w:pPr>
              <w:widowControl/>
              <w:jc w:val="left"/>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提供互联网边界防护服务，以本地安全部署和云平台大数据防护相结合形式，实现立体式防护，并可免费在线升级病毒库和更新防护版本，实现企业对互联网的有效防护。并可与工业防火墙搭配使用。满足终端安全、集成VPN、应用识别、IPS、入侵防御、AV防病毒、WEB防护、URL过滤、事件审计、问题定位等功能，提供立体化、云网化的安全防护服务。</w:t>
            </w:r>
          </w:p>
        </w:tc>
        <w:tc>
          <w:tcPr>
            <w:tcW w:w="1551" w:type="dxa"/>
            <w:tcBorders>
              <w:top w:val="single" w:color="auto" w:sz="4" w:space="0"/>
              <w:left w:val="nil"/>
              <w:bottom w:val="single" w:color="auto" w:sz="4" w:space="0"/>
              <w:right w:val="single" w:color="auto" w:sz="4" w:space="0"/>
            </w:tcBorders>
            <w:shd w:val="clear" w:color="auto" w:fill="auto"/>
            <w:vAlign w:val="center"/>
          </w:tcPr>
          <w:p w14:paraId="11887590">
            <w:pPr>
              <w:widowControl/>
              <w:ind w:right="-171" w:rightChars="-61"/>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0.3万元-10万元</w:t>
            </w:r>
          </w:p>
        </w:tc>
        <w:tc>
          <w:tcPr>
            <w:tcW w:w="3835" w:type="dxa"/>
            <w:tcBorders>
              <w:top w:val="single" w:color="auto" w:sz="4" w:space="0"/>
              <w:left w:val="nil"/>
              <w:bottom w:val="single" w:color="auto" w:sz="4" w:space="0"/>
              <w:right w:val="single" w:color="auto" w:sz="4" w:space="0"/>
            </w:tcBorders>
            <w:shd w:val="clear" w:color="auto" w:fill="auto"/>
            <w:vAlign w:val="center"/>
          </w:tcPr>
          <w:p w14:paraId="3B12CAE3">
            <w:pPr>
              <w:widowControl/>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云路灯饰电器有限公司、伊百丽定制家具有限公司、佛山市宝捷精密机械有限公司</w:t>
            </w:r>
          </w:p>
        </w:tc>
      </w:tr>
      <w:tr w14:paraId="0A29CCA9">
        <w:tblPrEx>
          <w:tblCellMar>
            <w:top w:w="0" w:type="dxa"/>
            <w:left w:w="108" w:type="dxa"/>
            <w:bottom w:w="0" w:type="dxa"/>
            <w:right w:w="108" w:type="dxa"/>
          </w:tblCellMar>
        </w:tblPrEx>
        <w:trPr>
          <w:trHeight w:val="61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7D3FBD38">
            <w:pPr>
              <w:widowControl/>
              <w:numPr>
                <w:ilvl w:val="0"/>
                <w:numId w:val="4"/>
              </w:numPr>
              <w:jc w:val="center"/>
              <w:textAlignment w:val="center"/>
              <w:rPr>
                <w:rFonts w:hint="eastAsia" w:ascii="仿宋_GB2312" w:hAnsi="仿宋_GB2312" w:eastAsia="仿宋_GB2312" w:cs="仿宋_GB2312"/>
                <w:kern w:val="0"/>
                <w:sz w:val="24"/>
                <w:szCs w:val="24"/>
              </w:rPr>
            </w:pPr>
          </w:p>
        </w:tc>
        <w:tc>
          <w:tcPr>
            <w:tcW w:w="1511" w:type="dxa"/>
            <w:tcBorders>
              <w:top w:val="single" w:color="auto" w:sz="4" w:space="0"/>
              <w:left w:val="nil"/>
              <w:bottom w:val="single" w:color="auto" w:sz="4" w:space="0"/>
              <w:right w:val="single" w:color="auto" w:sz="4" w:space="0"/>
            </w:tcBorders>
            <w:shd w:val="clear" w:color="auto" w:fill="auto"/>
            <w:vAlign w:val="center"/>
          </w:tcPr>
          <w:p w14:paraId="114B0FF2">
            <w:pPr>
              <w:widowControl/>
              <w:jc w:val="center"/>
              <w:textAlignment w:val="center"/>
              <w:rPr>
                <w:rFonts w:hint="eastAsia" w:ascii="仿宋_GB2312" w:hAnsi="仿宋_GB2312" w:eastAsia="仿宋_GB2312" w:cs="仿宋_GB2312"/>
                <w:kern w:val="0"/>
                <w:sz w:val="24"/>
                <w:szCs w:val="24"/>
              </w:rPr>
            </w:pPr>
            <w:r>
              <w:rPr>
                <w:rFonts w:hint="eastAsia" w:ascii="仿宋" w:hAnsi="仿宋" w:cs="仿宋"/>
                <w:kern w:val="0"/>
                <w:sz w:val="24"/>
                <w:szCs w:val="24"/>
              </w:rPr>
              <w:t>数字孪生</w:t>
            </w:r>
          </w:p>
        </w:tc>
        <w:tc>
          <w:tcPr>
            <w:tcW w:w="2318" w:type="dxa"/>
            <w:tcBorders>
              <w:top w:val="single" w:color="auto" w:sz="4" w:space="0"/>
              <w:left w:val="nil"/>
              <w:bottom w:val="single" w:color="auto" w:sz="4" w:space="0"/>
              <w:right w:val="single" w:color="auto" w:sz="4" w:space="0"/>
            </w:tcBorders>
            <w:shd w:val="clear" w:color="auto" w:fill="auto"/>
            <w:vAlign w:val="center"/>
          </w:tcPr>
          <w:p w14:paraId="07AF8179">
            <w:pPr>
              <w:widowControl/>
              <w:ind w:right="-154" w:rightChars="-55"/>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基于数字孪生底座，通过数据汇聚与展示，打造全场景的可视可管可控的工业园区智慧管控平台，该平台可助力企业降低园区管理风险和经营成本，提升园区智能化管理能力和企业竞争能力。</w:t>
            </w:r>
          </w:p>
        </w:tc>
        <w:tc>
          <w:tcPr>
            <w:tcW w:w="4387" w:type="dxa"/>
            <w:tcBorders>
              <w:top w:val="single" w:color="auto" w:sz="4" w:space="0"/>
              <w:left w:val="nil"/>
              <w:bottom w:val="single" w:color="auto" w:sz="4" w:space="0"/>
              <w:right w:val="single" w:color="auto" w:sz="4" w:space="0"/>
            </w:tcBorders>
            <w:shd w:val="clear" w:color="auto" w:fill="auto"/>
            <w:vAlign w:val="center"/>
          </w:tcPr>
          <w:p w14:paraId="7306A82A">
            <w:pPr>
              <w:widowControl/>
              <w:jc w:val="left"/>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基于数字孪生技术，建设绿色低碳的智慧园区管理，打造集全要素可视化于一体的智慧园区运营管理平台，支撑园区日常管理、能耗管理、环境管理等，并实现人员、车辆、设备、产业管理进一步提升，以满足降本增效、智能运营、协同管理、辅助决策等业务需求。</w:t>
            </w:r>
          </w:p>
        </w:tc>
        <w:tc>
          <w:tcPr>
            <w:tcW w:w="1551" w:type="dxa"/>
            <w:tcBorders>
              <w:top w:val="single" w:color="auto" w:sz="4" w:space="0"/>
              <w:left w:val="nil"/>
              <w:bottom w:val="single" w:color="auto" w:sz="4" w:space="0"/>
              <w:right w:val="single" w:color="auto" w:sz="4" w:space="0"/>
            </w:tcBorders>
            <w:shd w:val="clear" w:color="auto" w:fill="auto"/>
            <w:vAlign w:val="center"/>
          </w:tcPr>
          <w:p w14:paraId="616E4FB6">
            <w:pPr>
              <w:widowControl/>
              <w:ind w:right="-171" w:rightChars="-61"/>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3万元-20万元</w:t>
            </w:r>
          </w:p>
        </w:tc>
        <w:tc>
          <w:tcPr>
            <w:tcW w:w="3835" w:type="dxa"/>
            <w:tcBorders>
              <w:top w:val="single" w:color="auto" w:sz="4" w:space="0"/>
              <w:left w:val="nil"/>
              <w:bottom w:val="single" w:color="auto" w:sz="4" w:space="0"/>
              <w:right w:val="single" w:color="auto" w:sz="4" w:space="0"/>
            </w:tcBorders>
            <w:shd w:val="clear" w:color="auto" w:fill="auto"/>
            <w:vAlign w:val="center"/>
          </w:tcPr>
          <w:p w14:paraId="5FF4EE14">
            <w:pPr>
              <w:widowControl/>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广州黄埔区加速器产业园区</w:t>
            </w:r>
          </w:p>
        </w:tc>
      </w:tr>
      <w:tr w14:paraId="2DC3D812">
        <w:tblPrEx>
          <w:tblCellMar>
            <w:top w:w="0" w:type="dxa"/>
            <w:left w:w="108" w:type="dxa"/>
            <w:bottom w:w="0" w:type="dxa"/>
            <w:right w:w="108" w:type="dxa"/>
          </w:tblCellMar>
        </w:tblPrEx>
        <w:trPr>
          <w:trHeight w:val="61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009D2BCA">
            <w:pPr>
              <w:widowControl/>
              <w:numPr>
                <w:ilvl w:val="0"/>
                <w:numId w:val="4"/>
              </w:numPr>
              <w:jc w:val="center"/>
              <w:textAlignment w:val="center"/>
              <w:rPr>
                <w:rFonts w:hint="eastAsia" w:ascii="仿宋_GB2312" w:hAnsi="仿宋_GB2312" w:eastAsia="仿宋_GB2312" w:cs="仿宋_GB2312"/>
                <w:kern w:val="0"/>
                <w:sz w:val="24"/>
                <w:szCs w:val="24"/>
              </w:rPr>
            </w:pPr>
          </w:p>
        </w:tc>
        <w:tc>
          <w:tcPr>
            <w:tcW w:w="1511" w:type="dxa"/>
            <w:tcBorders>
              <w:top w:val="single" w:color="auto" w:sz="4" w:space="0"/>
              <w:left w:val="nil"/>
              <w:bottom w:val="single" w:color="auto" w:sz="4" w:space="0"/>
              <w:right w:val="single" w:color="auto" w:sz="4" w:space="0"/>
            </w:tcBorders>
            <w:shd w:val="clear" w:color="auto" w:fill="auto"/>
            <w:vAlign w:val="center"/>
          </w:tcPr>
          <w:p w14:paraId="28A5A74C">
            <w:pPr>
              <w:widowControl/>
              <w:jc w:val="center"/>
              <w:textAlignment w:val="center"/>
              <w:rPr>
                <w:rFonts w:hint="eastAsia" w:ascii="仿宋_GB2312" w:hAnsi="仿宋_GB2312" w:eastAsia="仿宋_GB2312" w:cs="仿宋_GB2312"/>
                <w:kern w:val="0"/>
                <w:sz w:val="24"/>
                <w:szCs w:val="24"/>
              </w:rPr>
            </w:pPr>
            <w:r>
              <w:rPr>
                <w:rFonts w:hint="eastAsia" w:ascii="仿宋" w:hAnsi="仿宋" w:cs="仿宋"/>
                <w:kern w:val="0"/>
                <w:sz w:val="24"/>
                <w:szCs w:val="24"/>
              </w:rPr>
              <w:t>小翼数采</w:t>
            </w:r>
          </w:p>
        </w:tc>
        <w:tc>
          <w:tcPr>
            <w:tcW w:w="2318" w:type="dxa"/>
            <w:tcBorders>
              <w:top w:val="single" w:color="auto" w:sz="4" w:space="0"/>
              <w:left w:val="nil"/>
              <w:bottom w:val="single" w:color="auto" w:sz="4" w:space="0"/>
              <w:right w:val="single" w:color="auto" w:sz="4" w:space="0"/>
            </w:tcBorders>
            <w:shd w:val="clear" w:color="auto" w:fill="auto"/>
            <w:vAlign w:val="center"/>
          </w:tcPr>
          <w:p w14:paraId="760FC9F3">
            <w:pPr>
              <w:widowControl/>
              <w:ind w:right="-154" w:rightChars="-55"/>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平台以工业协议云端适配为基础，面向电子、石化、家电、装备制造、纺织、汽车等生产制造企业，基于4/5G、NB、LoRa通讯提供动态协议接入能力，实现工厂PLC、单片机、仪器仪表等设备的接入和数据采集，并对接已有MES、ERP等系统；提供设备数据采集、设备产能分析（设备稼动率/OEE分析）、设备数据安全、设备运维管理（自检、巡检、点检）、看板管理、ESOP等功能，方便用户对设备运行情况进行实时监控和设备日常运维管理。</w:t>
            </w:r>
          </w:p>
        </w:tc>
        <w:tc>
          <w:tcPr>
            <w:tcW w:w="4387" w:type="dxa"/>
            <w:tcBorders>
              <w:top w:val="single" w:color="auto" w:sz="4" w:space="0"/>
              <w:left w:val="nil"/>
              <w:bottom w:val="single" w:color="auto" w:sz="4" w:space="0"/>
              <w:right w:val="single" w:color="auto" w:sz="4" w:space="0"/>
            </w:tcBorders>
            <w:shd w:val="clear" w:color="auto" w:fill="auto"/>
            <w:vAlign w:val="center"/>
          </w:tcPr>
          <w:p w14:paraId="56C37596">
            <w:pPr>
              <w:widowControl/>
              <w:jc w:val="left"/>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实现工厂PLC设备接入、单片机设备、仪器仪表的接入和实现已有应用系统的互联互通；通过大数据汇总分析数据信息方式为厂家、消费者提供APP智能设备管理应用，方便使用者对设备运行情况进行查看与管控。</w:t>
            </w:r>
          </w:p>
        </w:tc>
        <w:tc>
          <w:tcPr>
            <w:tcW w:w="1551" w:type="dxa"/>
            <w:tcBorders>
              <w:top w:val="single" w:color="auto" w:sz="4" w:space="0"/>
              <w:left w:val="nil"/>
              <w:bottom w:val="single" w:color="auto" w:sz="4" w:space="0"/>
              <w:right w:val="single" w:color="auto" w:sz="4" w:space="0"/>
            </w:tcBorders>
            <w:shd w:val="clear" w:color="auto" w:fill="auto"/>
            <w:vAlign w:val="center"/>
          </w:tcPr>
          <w:p w14:paraId="2382D8EE">
            <w:pPr>
              <w:widowControl/>
              <w:ind w:right="-171" w:rightChars="-61"/>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0-20万元</w:t>
            </w:r>
          </w:p>
        </w:tc>
        <w:tc>
          <w:tcPr>
            <w:tcW w:w="3835" w:type="dxa"/>
            <w:tcBorders>
              <w:top w:val="single" w:color="auto" w:sz="4" w:space="0"/>
              <w:left w:val="nil"/>
              <w:bottom w:val="single" w:color="auto" w:sz="4" w:space="0"/>
              <w:right w:val="single" w:color="auto" w:sz="4" w:space="0"/>
            </w:tcBorders>
            <w:shd w:val="clear" w:color="auto" w:fill="auto"/>
            <w:vAlign w:val="center"/>
          </w:tcPr>
          <w:p w14:paraId="6DC8E957">
            <w:pPr>
              <w:widowControl/>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广东粤海汽车有限公司</w:t>
            </w:r>
          </w:p>
        </w:tc>
      </w:tr>
      <w:tr w14:paraId="5EE8AC9B">
        <w:tblPrEx>
          <w:tblCellMar>
            <w:top w:w="0" w:type="dxa"/>
            <w:left w:w="108" w:type="dxa"/>
            <w:bottom w:w="0" w:type="dxa"/>
            <w:right w:w="108" w:type="dxa"/>
          </w:tblCellMar>
        </w:tblPrEx>
        <w:trPr>
          <w:trHeight w:val="61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4D44EDAD">
            <w:pPr>
              <w:widowControl/>
              <w:numPr>
                <w:ilvl w:val="0"/>
                <w:numId w:val="4"/>
              </w:numPr>
              <w:jc w:val="center"/>
              <w:textAlignment w:val="center"/>
              <w:rPr>
                <w:rFonts w:hint="eastAsia" w:ascii="仿宋_GB2312" w:hAnsi="仿宋_GB2312" w:eastAsia="仿宋_GB2312" w:cs="仿宋_GB2312"/>
                <w:kern w:val="0"/>
                <w:sz w:val="24"/>
                <w:szCs w:val="24"/>
              </w:rPr>
            </w:pPr>
          </w:p>
        </w:tc>
        <w:tc>
          <w:tcPr>
            <w:tcW w:w="1511" w:type="dxa"/>
            <w:tcBorders>
              <w:top w:val="single" w:color="auto" w:sz="4" w:space="0"/>
              <w:left w:val="nil"/>
              <w:bottom w:val="single" w:color="auto" w:sz="4" w:space="0"/>
              <w:right w:val="single" w:color="auto" w:sz="4" w:space="0"/>
            </w:tcBorders>
            <w:shd w:val="clear" w:color="auto" w:fill="auto"/>
            <w:vAlign w:val="center"/>
          </w:tcPr>
          <w:p w14:paraId="685ED618">
            <w:pPr>
              <w:widowControl/>
              <w:jc w:val="center"/>
              <w:textAlignment w:val="center"/>
              <w:rPr>
                <w:rFonts w:hint="eastAsia" w:ascii="仿宋_GB2312" w:hAnsi="仿宋_GB2312" w:eastAsia="仿宋_GB2312" w:cs="仿宋_GB2312"/>
                <w:kern w:val="0"/>
                <w:sz w:val="24"/>
                <w:szCs w:val="24"/>
              </w:rPr>
            </w:pPr>
            <w:r>
              <w:rPr>
                <w:rFonts w:hint="eastAsia" w:ascii="仿宋" w:hAnsi="仿宋" w:cs="仿宋"/>
                <w:kern w:val="0"/>
                <w:sz w:val="24"/>
                <w:szCs w:val="24"/>
              </w:rPr>
              <w:t>小翼质检</w:t>
            </w:r>
          </w:p>
        </w:tc>
        <w:tc>
          <w:tcPr>
            <w:tcW w:w="2318" w:type="dxa"/>
            <w:tcBorders>
              <w:top w:val="single" w:color="auto" w:sz="4" w:space="0"/>
              <w:left w:val="nil"/>
              <w:bottom w:val="single" w:color="auto" w:sz="4" w:space="0"/>
              <w:right w:val="single" w:color="auto" w:sz="4" w:space="0"/>
            </w:tcBorders>
            <w:shd w:val="clear" w:color="auto" w:fill="auto"/>
            <w:vAlign w:val="center"/>
          </w:tcPr>
          <w:p w14:paraId="1948452A">
            <w:pPr>
              <w:widowControl/>
              <w:ind w:right="-154" w:rightChars="-55"/>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小翼质检提供电机焊点线序检测、挂钩吸盘缺陷检测、布匹尺寸及缺陷检测、工程制图对比检测、标签物瑕疵监测、安全帽检测、标签文字识别等功能，助力企业生产降本增效</w:t>
            </w:r>
          </w:p>
        </w:tc>
        <w:tc>
          <w:tcPr>
            <w:tcW w:w="4387" w:type="dxa"/>
            <w:tcBorders>
              <w:top w:val="single" w:color="auto" w:sz="4" w:space="0"/>
              <w:left w:val="nil"/>
              <w:bottom w:val="single" w:color="auto" w:sz="4" w:space="0"/>
              <w:right w:val="single" w:color="auto" w:sz="4" w:space="0"/>
            </w:tcBorders>
            <w:shd w:val="clear" w:color="auto" w:fill="auto"/>
            <w:vAlign w:val="center"/>
          </w:tcPr>
          <w:p w14:paraId="04922C0F">
            <w:pPr>
              <w:widowControl/>
              <w:jc w:val="left"/>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小翼质检打通数据采集、检测、标注/训练和部署环境，进行全自动生产流程管理，Al识别平面类产品(如家电、纺织、五金、造纸等行业)中的瑕疵或故障，进而大幅节省人工成本，并提高产品生产效率及精度稳定性。</w:t>
            </w:r>
          </w:p>
        </w:tc>
        <w:tc>
          <w:tcPr>
            <w:tcW w:w="1551" w:type="dxa"/>
            <w:tcBorders>
              <w:top w:val="single" w:color="auto" w:sz="4" w:space="0"/>
              <w:left w:val="nil"/>
              <w:bottom w:val="single" w:color="auto" w:sz="4" w:space="0"/>
              <w:right w:val="single" w:color="auto" w:sz="4" w:space="0"/>
            </w:tcBorders>
            <w:shd w:val="clear" w:color="auto" w:fill="auto"/>
            <w:vAlign w:val="center"/>
          </w:tcPr>
          <w:p w14:paraId="76B10015">
            <w:pPr>
              <w:widowControl/>
              <w:ind w:right="-171" w:rightChars="-61"/>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1万元-50万元</w:t>
            </w:r>
          </w:p>
        </w:tc>
        <w:tc>
          <w:tcPr>
            <w:tcW w:w="3835" w:type="dxa"/>
            <w:tcBorders>
              <w:top w:val="single" w:color="auto" w:sz="4" w:space="0"/>
              <w:left w:val="nil"/>
              <w:bottom w:val="single" w:color="auto" w:sz="4" w:space="0"/>
              <w:right w:val="single" w:color="auto" w:sz="4" w:space="0"/>
            </w:tcBorders>
            <w:shd w:val="clear" w:color="auto" w:fill="auto"/>
            <w:vAlign w:val="center"/>
          </w:tcPr>
          <w:p w14:paraId="7F5D0E26">
            <w:pPr>
              <w:widowControl/>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广东太力科技集团有限公司</w:t>
            </w:r>
          </w:p>
        </w:tc>
      </w:tr>
      <w:tr w14:paraId="170FD289">
        <w:tblPrEx>
          <w:tblCellMar>
            <w:top w:w="0" w:type="dxa"/>
            <w:left w:w="108" w:type="dxa"/>
            <w:bottom w:w="0" w:type="dxa"/>
            <w:right w:w="108" w:type="dxa"/>
          </w:tblCellMar>
        </w:tblPrEx>
        <w:trPr>
          <w:trHeight w:val="61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1F32AA73">
            <w:pPr>
              <w:widowControl/>
              <w:numPr>
                <w:ilvl w:val="0"/>
                <w:numId w:val="4"/>
              </w:numPr>
              <w:jc w:val="center"/>
              <w:textAlignment w:val="center"/>
              <w:rPr>
                <w:rFonts w:hint="eastAsia" w:ascii="仿宋_GB2312" w:hAnsi="仿宋_GB2312" w:eastAsia="仿宋_GB2312" w:cs="仿宋_GB2312"/>
                <w:kern w:val="0"/>
                <w:sz w:val="24"/>
                <w:szCs w:val="24"/>
              </w:rPr>
            </w:pPr>
          </w:p>
        </w:tc>
        <w:tc>
          <w:tcPr>
            <w:tcW w:w="1511" w:type="dxa"/>
            <w:tcBorders>
              <w:top w:val="single" w:color="auto" w:sz="4" w:space="0"/>
              <w:left w:val="nil"/>
              <w:bottom w:val="single" w:color="auto" w:sz="4" w:space="0"/>
              <w:right w:val="single" w:color="auto" w:sz="4" w:space="0"/>
            </w:tcBorders>
            <w:shd w:val="clear" w:color="auto" w:fill="auto"/>
            <w:vAlign w:val="center"/>
          </w:tcPr>
          <w:p w14:paraId="75C1C615">
            <w:pPr>
              <w:widowControl/>
              <w:jc w:val="center"/>
              <w:textAlignment w:val="center"/>
              <w:rPr>
                <w:rFonts w:hint="eastAsia" w:ascii="仿宋_GB2312" w:hAnsi="仿宋_GB2312" w:eastAsia="仿宋_GB2312" w:cs="仿宋_GB2312"/>
                <w:kern w:val="0"/>
                <w:sz w:val="24"/>
                <w:szCs w:val="24"/>
              </w:rPr>
            </w:pPr>
            <w:r>
              <w:rPr>
                <w:rFonts w:hint="eastAsia" w:ascii="仿宋" w:hAnsi="仿宋" w:cs="仿宋"/>
                <w:kern w:val="0"/>
                <w:sz w:val="24"/>
                <w:szCs w:val="24"/>
              </w:rPr>
              <w:t>小翼监控</w:t>
            </w:r>
          </w:p>
        </w:tc>
        <w:tc>
          <w:tcPr>
            <w:tcW w:w="2318" w:type="dxa"/>
            <w:tcBorders>
              <w:top w:val="single" w:color="auto" w:sz="4" w:space="0"/>
              <w:left w:val="nil"/>
              <w:bottom w:val="single" w:color="auto" w:sz="4" w:space="0"/>
              <w:right w:val="single" w:color="auto" w:sz="4" w:space="0"/>
            </w:tcBorders>
            <w:shd w:val="clear" w:color="auto" w:fill="auto"/>
            <w:vAlign w:val="center"/>
          </w:tcPr>
          <w:p w14:paraId="25D8F856">
            <w:pPr>
              <w:widowControl/>
              <w:ind w:right="-154" w:rightChars="-55"/>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围绕仓库管理、工厂外部车辆识别、事前防范和事后取证等园区安防三大常见问题，小翼监控平台通过视频监控 + AI智能分析，由外至内、全视角、全天候、全面监控工厂安全态势，主动识别风险，做到事前有效防范，事中有效控制，事后有效取证，在有效降低管理人员成本的同时，最大限度地降低误报和漏报现象，为工厂安全构筑有效屏障。</w:t>
            </w:r>
          </w:p>
        </w:tc>
        <w:tc>
          <w:tcPr>
            <w:tcW w:w="4387" w:type="dxa"/>
            <w:tcBorders>
              <w:top w:val="single" w:color="auto" w:sz="4" w:space="0"/>
              <w:left w:val="nil"/>
              <w:bottom w:val="single" w:color="auto" w:sz="4" w:space="0"/>
              <w:right w:val="single" w:color="auto" w:sz="4" w:space="0"/>
            </w:tcBorders>
            <w:shd w:val="clear" w:color="auto" w:fill="auto"/>
            <w:vAlign w:val="center"/>
          </w:tcPr>
          <w:p w14:paraId="0FBBB384">
            <w:pPr>
              <w:widowControl/>
              <w:jc w:val="left"/>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面向工业行业监管场景化应用，以视频监控+AI应用为核心功能的大联网、小智能、轻应用、微方案视频应用平台。</w:t>
            </w:r>
          </w:p>
        </w:tc>
        <w:tc>
          <w:tcPr>
            <w:tcW w:w="1551" w:type="dxa"/>
            <w:tcBorders>
              <w:top w:val="single" w:color="auto" w:sz="4" w:space="0"/>
              <w:left w:val="nil"/>
              <w:bottom w:val="single" w:color="auto" w:sz="4" w:space="0"/>
              <w:right w:val="single" w:color="auto" w:sz="4" w:space="0"/>
            </w:tcBorders>
            <w:shd w:val="clear" w:color="auto" w:fill="auto"/>
            <w:vAlign w:val="center"/>
          </w:tcPr>
          <w:p w14:paraId="2EE2923D">
            <w:pPr>
              <w:widowControl/>
              <w:ind w:right="-171" w:rightChars="-61"/>
              <w:jc w:val="center"/>
              <w:textAlignment w:val="center"/>
              <w:rPr>
                <w:rFonts w:hint="eastAsia" w:ascii="仿宋_GB2312" w:hAnsi="仿宋_GB2312" w:cs="仿宋_GB2312"/>
                <w:kern w:val="0"/>
                <w:sz w:val="24"/>
                <w:szCs w:val="24"/>
              </w:rPr>
            </w:pPr>
            <w:r>
              <w:rPr>
                <w:rFonts w:hint="eastAsia" w:ascii="仿宋" w:hAnsi="仿宋" w:cs="仿宋"/>
                <w:color w:val="000000"/>
                <w:kern w:val="0"/>
                <w:sz w:val="24"/>
                <w:szCs w:val="24"/>
                <w:lang w:bidi="ar"/>
              </w:rPr>
              <w:t>1万元-10万元</w:t>
            </w:r>
          </w:p>
        </w:tc>
        <w:tc>
          <w:tcPr>
            <w:tcW w:w="3835" w:type="dxa"/>
            <w:tcBorders>
              <w:top w:val="single" w:color="auto" w:sz="4" w:space="0"/>
              <w:left w:val="nil"/>
              <w:bottom w:val="single" w:color="auto" w:sz="4" w:space="0"/>
              <w:right w:val="single" w:color="auto" w:sz="4" w:space="0"/>
            </w:tcBorders>
            <w:shd w:val="clear" w:color="auto" w:fill="auto"/>
            <w:vAlign w:val="center"/>
          </w:tcPr>
          <w:p w14:paraId="45110C58">
            <w:pPr>
              <w:widowControl/>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东莞展览馆、胜业电气股份有限公司</w:t>
            </w:r>
          </w:p>
        </w:tc>
      </w:tr>
      <w:tr w14:paraId="1A122E62">
        <w:tblPrEx>
          <w:tblCellMar>
            <w:top w:w="0" w:type="dxa"/>
            <w:left w:w="108" w:type="dxa"/>
            <w:bottom w:w="0" w:type="dxa"/>
            <w:right w:w="108" w:type="dxa"/>
          </w:tblCellMar>
        </w:tblPrEx>
        <w:trPr>
          <w:trHeight w:val="61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550C8F5C">
            <w:pPr>
              <w:widowControl/>
              <w:numPr>
                <w:ilvl w:val="0"/>
                <w:numId w:val="4"/>
              </w:numPr>
              <w:jc w:val="center"/>
              <w:textAlignment w:val="center"/>
              <w:rPr>
                <w:rFonts w:hint="eastAsia" w:ascii="仿宋_GB2312" w:hAnsi="仿宋_GB2312" w:eastAsia="仿宋_GB2312" w:cs="仿宋_GB2312"/>
                <w:kern w:val="0"/>
                <w:sz w:val="24"/>
                <w:szCs w:val="24"/>
              </w:rPr>
            </w:pPr>
          </w:p>
        </w:tc>
        <w:tc>
          <w:tcPr>
            <w:tcW w:w="1511" w:type="dxa"/>
            <w:tcBorders>
              <w:top w:val="single" w:color="auto" w:sz="4" w:space="0"/>
              <w:left w:val="nil"/>
              <w:bottom w:val="single" w:color="auto" w:sz="4" w:space="0"/>
              <w:right w:val="single" w:color="auto" w:sz="4" w:space="0"/>
            </w:tcBorders>
            <w:shd w:val="clear" w:color="auto" w:fill="auto"/>
            <w:vAlign w:val="center"/>
          </w:tcPr>
          <w:p w14:paraId="5DE4A219">
            <w:pPr>
              <w:widowControl/>
              <w:jc w:val="center"/>
              <w:textAlignment w:val="center"/>
              <w:rPr>
                <w:rFonts w:hint="eastAsia" w:ascii="仿宋_GB2312" w:hAnsi="仿宋_GB2312" w:eastAsia="仿宋_GB2312" w:cs="仿宋_GB2312"/>
                <w:kern w:val="0"/>
                <w:sz w:val="24"/>
                <w:szCs w:val="24"/>
              </w:rPr>
            </w:pPr>
            <w:r>
              <w:rPr>
                <w:rFonts w:hint="eastAsia" w:ascii="仿宋" w:hAnsi="仿宋" w:cs="仿宋"/>
                <w:kern w:val="0"/>
                <w:sz w:val="24"/>
                <w:szCs w:val="24"/>
              </w:rPr>
              <w:t>小翼安全</w:t>
            </w:r>
          </w:p>
        </w:tc>
        <w:tc>
          <w:tcPr>
            <w:tcW w:w="2318" w:type="dxa"/>
            <w:tcBorders>
              <w:top w:val="single" w:color="auto" w:sz="4" w:space="0"/>
              <w:left w:val="nil"/>
              <w:bottom w:val="single" w:color="auto" w:sz="4" w:space="0"/>
              <w:right w:val="single" w:color="auto" w:sz="4" w:space="0"/>
            </w:tcBorders>
            <w:shd w:val="clear" w:color="auto" w:fill="auto"/>
            <w:vAlign w:val="center"/>
          </w:tcPr>
          <w:p w14:paraId="272B8594">
            <w:pPr>
              <w:widowControl/>
              <w:ind w:right="-154" w:rightChars="-55"/>
              <w:jc w:val="center"/>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对危险源进行基础信息管理，风险管控等级以及风险管控方案。</w:t>
            </w:r>
          </w:p>
          <w:p w14:paraId="4BB05934">
            <w:pPr>
              <w:widowControl/>
              <w:ind w:right="-154" w:rightChars="-55"/>
              <w:jc w:val="center"/>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对隐患进行管理，通过计划、任务、治理、验收等完整隐患闭环流程。</w:t>
            </w:r>
          </w:p>
          <w:p w14:paraId="475B02F2">
            <w:pPr>
              <w:widowControl/>
              <w:ind w:right="-154" w:rightChars="-55"/>
              <w:jc w:val="center"/>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对八大危险作业从业人员证书、审批、过程管理、实时监控等维度进行全过程数字化管理。</w:t>
            </w:r>
          </w:p>
          <w:p w14:paraId="098CDCB4">
            <w:pPr>
              <w:widowControl/>
              <w:ind w:right="-154" w:rightChars="-55"/>
              <w:jc w:val="center"/>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提高企业对人员安全能力和素质培养的同时，满足各类监管要求。</w:t>
            </w:r>
          </w:p>
          <w:p w14:paraId="7BFB903F">
            <w:pPr>
              <w:widowControl/>
              <w:ind w:right="-154" w:rightChars="-55"/>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根据企业安全管理需求存储知识、应急预案等，自定义各类培训知识。</w:t>
            </w:r>
          </w:p>
        </w:tc>
        <w:tc>
          <w:tcPr>
            <w:tcW w:w="4387" w:type="dxa"/>
            <w:tcBorders>
              <w:top w:val="single" w:color="auto" w:sz="4" w:space="0"/>
              <w:left w:val="nil"/>
              <w:bottom w:val="single" w:color="auto" w:sz="4" w:space="0"/>
              <w:right w:val="single" w:color="auto" w:sz="4" w:space="0"/>
            </w:tcBorders>
            <w:shd w:val="clear" w:color="auto" w:fill="auto"/>
            <w:vAlign w:val="center"/>
          </w:tcPr>
          <w:p w14:paraId="7CD9BD30">
            <w:pPr>
              <w:widowControl/>
              <w:jc w:val="left"/>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中国电信安全生产管理产品通过数字化、模块化和工具化的安全生产管理移动应用，解决企业风险最高的两大安全生产管理问题，降低安全管理工作强度，提高管理效率。</w:t>
            </w:r>
          </w:p>
        </w:tc>
        <w:tc>
          <w:tcPr>
            <w:tcW w:w="1551" w:type="dxa"/>
            <w:tcBorders>
              <w:top w:val="single" w:color="auto" w:sz="4" w:space="0"/>
              <w:left w:val="nil"/>
              <w:bottom w:val="single" w:color="auto" w:sz="4" w:space="0"/>
              <w:right w:val="single" w:color="auto" w:sz="4" w:space="0"/>
            </w:tcBorders>
            <w:shd w:val="clear" w:color="auto" w:fill="auto"/>
            <w:vAlign w:val="center"/>
          </w:tcPr>
          <w:p w14:paraId="483BE7D4">
            <w:pPr>
              <w:widowControl/>
              <w:ind w:right="-171" w:rightChars="-61"/>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标准平台10万元。其他硬件集成根据实际场景进行设计定价</w:t>
            </w:r>
          </w:p>
        </w:tc>
        <w:tc>
          <w:tcPr>
            <w:tcW w:w="3835" w:type="dxa"/>
            <w:tcBorders>
              <w:top w:val="single" w:color="auto" w:sz="4" w:space="0"/>
              <w:left w:val="nil"/>
              <w:bottom w:val="single" w:color="auto" w:sz="4" w:space="0"/>
              <w:right w:val="single" w:color="auto" w:sz="4" w:space="0"/>
            </w:tcBorders>
            <w:shd w:val="clear" w:color="auto" w:fill="auto"/>
            <w:vAlign w:val="center"/>
          </w:tcPr>
          <w:p w14:paraId="3D398090">
            <w:pPr>
              <w:widowControl/>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呼和浩特-安全管理平台</w:t>
            </w:r>
          </w:p>
        </w:tc>
      </w:tr>
      <w:tr w14:paraId="014099E7">
        <w:tblPrEx>
          <w:tblCellMar>
            <w:top w:w="0" w:type="dxa"/>
            <w:left w:w="108" w:type="dxa"/>
            <w:bottom w:w="0" w:type="dxa"/>
            <w:right w:w="108" w:type="dxa"/>
          </w:tblCellMar>
        </w:tblPrEx>
        <w:trPr>
          <w:trHeight w:val="61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468A2BBC">
            <w:pPr>
              <w:widowControl/>
              <w:numPr>
                <w:ilvl w:val="0"/>
                <w:numId w:val="4"/>
              </w:numPr>
              <w:jc w:val="center"/>
              <w:textAlignment w:val="center"/>
              <w:rPr>
                <w:rFonts w:hint="eastAsia" w:ascii="仿宋_GB2312" w:hAnsi="仿宋_GB2312" w:eastAsia="仿宋_GB2312" w:cs="仿宋_GB2312"/>
                <w:kern w:val="0"/>
                <w:sz w:val="24"/>
                <w:szCs w:val="24"/>
              </w:rPr>
            </w:pPr>
          </w:p>
        </w:tc>
        <w:tc>
          <w:tcPr>
            <w:tcW w:w="1511" w:type="dxa"/>
            <w:tcBorders>
              <w:top w:val="single" w:color="auto" w:sz="4" w:space="0"/>
              <w:left w:val="nil"/>
              <w:bottom w:val="single" w:color="auto" w:sz="4" w:space="0"/>
              <w:right w:val="single" w:color="auto" w:sz="4" w:space="0"/>
            </w:tcBorders>
            <w:shd w:val="clear" w:color="auto" w:fill="auto"/>
            <w:vAlign w:val="center"/>
          </w:tcPr>
          <w:p w14:paraId="3DBCA5BC">
            <w:pPr>
              <w:widowControl/>
              <w:jc w:val="center"/>
              <w:textAlignment w:val="center"/>
              <w:rPr>
                <w:rFonts w:hint="eastAsia" w:ascii="仿宋_GB2312" w:hAnsi="仿宋_GB2312" w:eastAsia="仿宋_GB2312" w:cs="仿宋_GB2312"/>
                <w:kern w:val="0"/>
                <w:sz w:val="24"/>
                <w:szCs w:val="24"/>
              </w:rPr>
            </w:pPr>
            <w:r>
              <w:rPr>
                <w:rFonts w:hint="eastAsia" w:ascii="仿宋" w:hAnsi="仿宋" w:cs="仿宋"/>
                <w:kern w:val="0"/>
                <w:sz w:val="24"/>
                <w:szCs w:val="24"/>
              </w:rPr>
              <w:t>综能管理系统（能耗云）</w:t>
            </w:r>
          </w:p>
        </w:tc>
        <w:tc>
          <w:tcPr>
            <w:tcW w:w="2318" w:type="dxa"/>
            <w:tcBorders>
              <w:top w:val="single" w:color="auto" w:sz="4" w:space="0"/>
              <w:left w:val="nil"/>
              <w:bottom w:val="single" w:color="auto" w:sz="4" w:space="0"/>
              <w:right w:val="single" w:color="auto" w:sz="4" w:space="0"/>
            </w:tcBorders>
            <w:shd w:val="clear" w:color="auto" w:fill="auto"/>
            <w:vAlign w:val="center"/>
          </w:tcPr>
          <w:p w14:paraId="092F005B">
            <w:pPr>
              <w:widowControl/>
              <w:ind w:right="-154" w:rightChars="-55"/>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包括能耗驾驶舱、能源数据可视化展示精细管理、能源流向可视化展示、多场景、全方位监控设备运行环境、电力设备状态监测防控、实现远程智能化巡检、辅助碳交易管理等功能</w:t>
            </w:r>
          </w:p>
        </w:tc>
        <w:tc>
          <w:tcPr>
            <w:tcW w:w="4387" w:type="dxa"/>
            <w:tcBorders>
              <w:top w:val="single" w:color="auto" w:sz="4" w:space="0"/>
              <w:left w:val="nil"/>
              <w:bottom w:val="single" w:color="auto" w:sz="4" w:space="0"/>
              <w:right w:val="single" w:color="auto" w:sz="4" w:space="0"/>
            </w:tcBorders>
            <w:shd w:val="clear" w:color="auto" w:fill="auto"/>
            <w:vAlign w:val="center"/>
          </w:tcPr>
          <w:p w14:paraId="6B2D5B7A">
            <w:pPr>
              <w:widowControl/>
              <w:jc w:val="left"/>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结合国家三级能源系统指标要求，实现对企业工厂级（标准版）、线体级（综合版）、设备级（定制版）三种维度能源监管能力覆盖，同时支持多级子企业联动监测，结合能耗模型算法与分析能力，帮助企业实现工艺及设备参数调优、节能侧订单生产排程优化、能源损漏管理等赋能提升，助力企业实现节能增效。</w:t>
            </w:r>
          </w:p>
        </w:tc>
        <w:tc>
          <w:tcPr>
            <w:tcW w:w="1551" w:type="dxa"/>
            <w:tcBorders>
              <w:top w:val="single" w:color="auto" w:sz="4" w:space="0"/>
              <w:left w:val="nil"/>
              <w:bottom w:val="single" w:color="auto" w:sz="4" w:space="0"/>
              <w:right w:val="single" w:color="auto" w:sz="4" w:space="0"/>
            </w:tcBorders>
            <w:shd w:val="clear" w:color="auto" w:fill="auto"/>
            <w:vAlign w:val="center"/>
          </w:tcPr>
          <w:p w14:paraId="461B4EE8">
            <w:pPr>
              <w:widowControl/>
              <w:ind w:right="-171" w:rightChars="-61"/>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20万元-50万元</w:t>
            </w:r>
          </w:p>
        </w:tc>
        <w:tc>
          <w:tcPr>
            <w:tcW w:w="3835" w:type="dxa"/>
            <w:tcBorders>
              <w:top w:val="single" w:color="auto" w:sz="4" w:space="0"/>
              <w:left w:val="nil"/>
              <w:bottom w:val="single" w:color="auto" w:sz="4" w:space="0"/>
              <w:right w:val="single" w:color="auto" w:sz="4" w:space="0"/>
            </w:tcBorders>
            <w:shd w:val="clear" w:color="auto" w:fill="auto"/>
            <w:vAlign w:val="center"/>
          </w:tcPr>
          <w:p w14:paraId="20AEF03A">
            <w:pPr>
              <w:widowControl/>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广东新华粤集团、潮州无穷食品、延锋汽车配件、阿尔发汽车配件</w:t>
            </w:r>
          </w:p>
        </w:tc>
      </w:tr>
      <w:tr w14:paraId="32C9FAFB">
        <w:tblPrEx>
          <w:tblCellMar>
            <w:top w:w="0" w:type="dxa"/>
            <w:left w:w="108" w:type="dxa"/>
            <w:bottom w:w="0" w:type="dxa"/>
            <w:right w:w="108" w:type="dxa"/>
          </w:tblCellMar>
        </w:tblPrEx>
        <w:trPr>
          <w:trHeight w:val="61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265CEDBD">
            <w:pPr>
              <w:widowControl/>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bidi="ar"/>
              </w:rPr>
              <w:t>15</w:t>
            </w:r>
          </w:p>
        </w:tc>
        <w:tc>
          <w:tcPr>
            <w:tcW w:w="1511" w:type="dxa"/>
            <w:tcBorders>
              <w:top w:val="single" w:color="auto" w:sz="4" w:space="0"/>
              <w:left w:val="nil"/>
              <w:bottom w:val="single" w:color="auto" w:sz="4" w:space="0"/>
              <w:right w:val="single" w:color="auto" w:sz="4" w:space="0"/>
            </w:tcBorders>
            <w:shd w:val="clear" w:color="auto" w:fill="auto"/>
            <w:vAlign w:val="center"/>
          </w:tcPr>
          <w:p w14:paraId="561935B1">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星海智文</w:t>
            </w:r>
          </w:p>
        </w:tc>
        <w:tc>
          <w:tcPr>
            <w:tcW w:w="2318" w:type="dxa"/>
            <w:tcBorders>
              <w:top w:val="single" w:color="auto" w:sz="4" w:space="0"/>
              <w:left w:val="nil"/>
              <w:bottom w:val="single" w:color="auto" w:sz="4" w:space="0"/>
              <w:right w:val="single" w:color="auto" w:sz="4" w:space="0"/>
            </w:tcBorders>
            <w:shd w:val="clear" w:color="auto" w:fill="auto"/>
            <w:vAlign w:val="center"/>
          </w:tcPr>
          <w:p w14:paraId="202D97F7">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AI工业产品</w:t>
            </w:r>
          </w:p>
        </w:tc>
        <w:tc>
          <w:tcPr>
            <w:tcW w:w="4387" w:type="dxa"/>
            <w:tcBorders>
              <w:top w:val="single" w:color="auto" w:sz="4" w:space="0"/>
              <w:left w:val="nil"/>
              <w:bottom w:val="single" w:color="auto" w:sz="4" w:space="0"/>
              <w:right w:val="single" w:color="auto" w:sz="4" w:space="0"/>
            </w:tcBorders>
            <w:shd w:val="clear" w:color="auto" w:fill="auto"/>
            <w:vAlign w:val="center"/>
          </w:tcPr>
          <w:p w14:paraId="102B93A2">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上传企业文档、政策文件、法律法规等文件，利用大模型建设企业知识库，用户通过对话方式检索知识、智能问答、文档摘要、文章写作等</w:t>
            </w:r>
          </w:p>
        </w:tc>
        <w:tc>
          <w:tcPr>
            <w:tcW w:w="1551" w:type="dxa"/>
            <w:tcBorders>
              <w:top w:val="single" w:color="auto" w:sz="4" w:space="0"/>
              <w:left w:val="nil"/>
              <w:bottom w:val="single" w:color="auto" w:sz="4" w:space="0"/>
              <w:right w:val="single" w:color="auto" w:sz="4" w:space="0"/>
            </w:tcBorders>
            <w:shd w:val="clear" w:color="auto" w:fill="auto"/>
            <w:vAlign w:val="center"/>
          </w:tcPr>
          <w:p w14:paraId="72CB6A77">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w:t>
            </w:r>
            <w:r>
              <w:rPr>
                <w:rFonts w:hint="eastAsia" w:ascii="仿宋" w:hAnsi="仿宋" w:cs="仿宋"/>
                <w:color w:val="000000"/>
                <w:kern w:val="0"/>
                <w:sz w:val="24"/>
                <w:szCs w:val="24"/>
                <w:lang w:bidi="ar"/>
              </w:rPr>
              <w:t>万元</w:t>
            </w:r>
            <w:r>
              <w:rPr>
                <w:rFonts w:hint="eastAsia" w:ascii="仿宋_GB2312" w:hAnsi="仿宋_GB2312" w:eastAsia="仿宋_GB2312" w:cs="仿宋_GB2312"/>
                <w:kern w:val="0"/>
                <w:sz w:val="24"/>
                <w:szCs w:val="24"/>
              </w:rPr>
              <w:t>-100万</w:t>
            </w:r>
            <w:r>
              <w:rPr>
                <w:rFonts w:hint="eastAsia" w:ascii="仿宋" w:hAnsi="仿宋" w:cs="仿宋"/>
                <w:color w:val="000000"/>
                <w:kern w:val="0"/>
                <w:sz w:val="24"/>
                <w:szCs w:val="24"/>
                <w:lang w:bidi="ar"/>
              </w:rPr>
              <w:t>元</w:t>
            </w:r>
            <w:r>
              <w:rPr>
                <w:rFonts w:hint="eastAsia" w:ascii="仿宋_GB2312" w:hAnsi="仿宋_GB2312" w:eastAsia="仿宋_GB2312" w:cs="仿宋_GB2312"/>
                <w:kern w:val="0"/>
                <w:sz w:val="24"/>
                <w:szCs w:val="24"/>
              </w:rPr>
              <w:t>/套</w:t>
            </w:r>
          </w:p>
        </w:tc>
        <w:tc>
          <w:tcPr>
            <w:tcW w:w="3835" w:type="dxa"/>
            <w:tcBorders>
              <w:top w:val="single" w:color="auto" w:sz="4" w:space="0"/>
              <w:left w:val="nil"/>
              <w:bottom w:val="single" w:color="auto" w:sz="4" w:space="0"/>
              <w:right w:val="single" w:color="auto" w:sz="4" w:space="0"/>
            </w:tcBorders>
            <w:shd w:val="clear" w:color="auto" w:fill="auto"/>
            <w:vAlign w:val="center"/>
          </w:tcPr>
          <w:p w14:paraId="00C0556A">
            <w:pPr>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本地部署/云部署</w:t>
            </w:r>
          </w:p>
        </w:tc>
      </w:tr>
      <w:tr w14:paraId="0D11FEE1">
        <w:tblPrEx>
          <w:tblCellMar>
            <w:top w:w="0" w:type="dxa"/>
            <w:left w:w="108" w:type="dxa"/>
            <w:bottom w:w="0" w:type="dxa"/>
            <w:right w:w="108" w:type="dxa"/>
          </w:tblCellMar>
        </w:tblPrEx>
        <w:trPr>
          <w:trHeight w:val="61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09AE3ED6">
            <w:pPr>
              <w:widowControl/>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16</w:t>
            </w:r>
          </w:p>
        </w:tc>
        <w:tc>
          <w:tcPr>
            <w:tcW w:w="1511" w:type="dxa"/>
            <w:tcBorders>
              <w:top w:val="single" w:color="auto" w:sz="4" w:space="0"/>
              <w:left w:val="nil"/>
              <w:bottom w:val="single" w:color="auto" w:sz="4" w:space="0"/>
              <w:right w:val="single" w:color="auto" w:sz="4" w:space="0"/>
            </w:tcBorders>
            <w:shd w:val="clear" w:color="auto" w:fill="auto"/>
            <w:vAlign w:val="center"/>
          </w:tcPr>
          <w:p w14:paraId="7CAD4E70">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智能商业数据分析TeleBI</w:t>
            </w:r>
          </w:p>
        </w:tc>
        <w:tc>
          <w:tcPr>
            <w:tcW w:w="2318" w:type="dxa"/>
            <w:tcBorders>
              <w:top w:val="single" w:color="auto" w:sz="4" w:space="0"/>
              <w:left w:val="nil"/>
              <w:bottom w:val="single" w:color="auto" w:sz="4" w:space="0"/>
              <w:right w:val="single" w:color="auto" w:sz="4" w:space="0"/>
            </w:tcBorders>
            <w:shd w:val="clear" w:color="auto" w:fill="auto"/>
            <w:vAlign w:val="center"/>
          </w:tcPr>
          <w:p w14:paraId="1FA70F75">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AI工业产品</w:t>
            </w:r>
          </w:p>
        </w:tc>
        <w:tc>
          <w:tcPr>
            <w:tcW w:w="4387" w:type="dxa"/>
            <w:tcBorders>
              <w:top w:val="single" w:color="auto" w:sz="4" w:space="0"/>
              <w:left w:val="nil"/>
              <w:bottom w:val="single" w:color="auto" w:sz="4" w:space="0"/>
              <w:right w:val="single" w:color="auto" w:sz="4" w:space="0"/>
            </w:tcBorders>
            <w:shd w:val="clear" w:color="auto" w:fill="auto"/>
            <w:vAlign w:val="center"/>
          </w:tcPr>
          <w:p w14:paraId="6708BD37">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融合AI大模型和自然语言处理技术，无需专业技能，通过日常对话即可快速获取数据，即时自动生成可视化图表、深度洞察、智能报告等，助力企业快速挖掘数据价值，提升业务效能。</w:t>
            </w:r>
          </w:p>
        </w:tc>
        <w:tc>
          <w:tcPr>
            <w:tcW w:w="1551" w:type="dxa"/>
            <w:tcBorders>
              <w:top w:val="single" w:color="auto" w:sz="4" w:space="0"/>
              <w:left w:val="nil"/>
              <w:bottom w:val="single" w:color="auto" w:sz="4" w:space="0"/>
              <w:right w:val="single" w:color="auto" w:sz="4" w:space="0"/>
            </w:tcBorders>
            <w:shd w:val="clear" w:color="auto" w:fill="auto"/>
            <w:vAlign w:val="center"/>
          </w:tcPr>
          <w:p w14:paraId="554FCC48">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10</w:t>
            </w:r>
            <w:r>
              <w:rPr>
                <w:rFonts w:hint="eastAsia" w:ascii="仿宋" w:hAnsi="仿宋" w:cs="仿宋"/>
                <w:color w:val="000000"/>
                <w:kern w:val="0"/>
                <w:sz w:val="24"/>
                <w:szCs w:val="24"/>
                <w:lang w:bidi="ar"/>
              </w:rPr>
              <w:t>万元</w:t>
            </w:r>
            <w:r>
              <w:rPr>
                <w:rFonts w:hint="eastAsia" w:ascii="仿宋_GB2312" w:hAnsi="仿宋_GB2312" w:eastAsia="仿宋_GB2312" w:cs="仿宋_GB2312"/>
                <w:kern w:val="0"/>
                <w:sz w:val="24"/>
                <w:szCs w:val="24"/>
              </w:rPr>
              <w:t>-200万</w:t>
            </w:r>
            <w:r>
              <w:rPr>
                <w:rFonts w:hint="eastAsia" w:ascii="仿宋" w:hAnsi="仿宋" w:cs="仿宋"/>
                <w:color w:val="000000"/>
                <w:kern w:val="0"/>
                <w:sz w:val="24"/>
                <w:szCs w:val="24"/>
                <w:lang w:bidi="ar"/>
              </w:rPr>
              <w:t>元</w:t>
            </w:r>
            <w:r>
              <w:rPr>
                <w:rFonts w:hint="eastAsia" w:ascii="仿宋_GB2312" w:hAnsi="仿宋_GB2312" w:eastAsia="仿宋_GB2312" w:cs="仿宋_GB2312"/>
                <w:kern w:val="0"/>
                <w:sz w:val="24"/>
                <w:szCs w:val="24"/>
              </w:rPr>
              <w:t>/套</w:t>
            </w:r>
          </w:p>
        </w:tc>
        <w:tc>
          <w:tcPr>
            <w:tcW w:w="3835" w:type="dxa"/>
            <w:tcBorders>
              <w:top w:val="single" w:color="auto" w:sz="4" w:space="0"/>
              <w:left w:val="nil"/>
              <w:bottom w:val="single" w:color="auto" w:sz="4" w:space="0"/>
              <w:right w:val="single" w:color="auto" w:sz="4" w:space="0"/>
            </w:tcBorders>
            <w:shd w:val="clear" w:color="auto" w:fill="auto"/>
            <w:vAlign w:val="center"/>
          </w:tcPr>
          <w:p w14:paraId="715CD62C">
            <w:pPr>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本地部署/云部署</w:t>
            </w:r>
          </w:p>
        </w:tc>
      </w:tr>
      <w:tr w14:paraId="279E98F6">
        <w:tblPrEx>
          <w:tblCellMar>
            <w:top w:w="0" w:type="dxa"/>
            <w:left w:w="108" w:type="dxa"/>
            <w:bottom w:w="0" w:type="dxa"/>
            <w:right w:w="108" w:type="dxa"/>
          </w:tblCellMar>
        </w:tblPrEx>
        <w:trPr>
          <w:trHeight w:val="61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066BAF58">
            <w:pPr>
              <w:widowControl/>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17</w:t>
            </w:r>
          </w:p>
        </w:tc>
        <w:tc>
          <w:tcPr>
            <w:tcW w:w="1511" w:type="dxa"/>
            <w:tcBorders>
              <w:top w:val="single" w:color="auto" w:sz="4" w:space="0"/>
              <w:left w:val="nil"/>
              <w:bottom w:val="single" w:color="auto" w:sz="4" w:space="0"/>
              <w:right w:val="single" w:color="auto" w:sz="4" w:space="0"/>
            </w:tcBorders>
            <w:shd w:val="clear" w:color="auto" w:fill="auto"/>
            <w:vAlign w:val="center"/>
          </w:tcPr>
          <w:p w14:paraId="6C327FE2">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智能体开发运营平台</w:t>
            </w:r>
          </w:p>
        </w:tc>
        <w:tc>
          <w:tcPr>
            <w:tcW w:w="2318" w:type="dxa"/>
            <w:tcBorders>
              <w:top w:val="single" w:color="auto" w:sz="4" w:space="0"/>
              <w:left w:val="nil"/>
              <w:bottom w:val="single" w:color="auto" w:sz="4" w:space="0"/>
              <w:right w:val="single" w:color="auto" w:sz="4" w:space="0"/>
            </w:tcBorders>
            <w:shd w:val="clear" w:color="auto" w:fill="auto"/>
            <w:vAlign w:val="center"/>
          </w:tcPr>
          <w:p w14:paraId="6860F4CA">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AI工业产品</w:t>
            </w:r>
          </w:p>
        </w:tc>
        <w:tc>
          <w:tcPr>
            <w:tcW w:w="4387" w:type="dxa"/>
            <w:tcBorders>
              <w:top w:val="single" w:color="auto" w:sz="4" w:space="0"/>
              <w:left w:val="nil"/>
              <w:bottom w:val="single" w:color="auto" w:sz="4" w:space="0"/>
              <w:right w:val="single" w:color="auto" w:sz="4" w:space="0"/>
            </w:tcBorders>
            <w:shd w:val="clear" w:color="auto" w:fill="auto"/>
            <w:vAlign w:val="center"/>
          </w:tcPr>
          <w:p w14:paraId="6A9BD49A">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打造新一代云原生多模态、融大模型的对话机器人能力平台，内置多种对话能力，开箱</w:t>
            </w:r>
          </w:p>
          <w:p w14:paraId="7738155F">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即用，快速上线；满足行业需求和自定义场景，为企业定制专业、稳定的对话系统提供全方位支持。</w:t>
            </w:r>
          </w:p>
        </w:tc>
        <w:tc>
          <w:tcPr>
            <w:tcW w:w="1551" w:type="dxa"/>
            <w:tcBorders>
              <w:top w:val="single" w:color="auto" w:sz="4" w:space="0"/>
              <w:left w:val="nil"/>
              <w:bottom w:val="single" w:color="auto" w:sz="4" w:space="0"/>
              <w:right w:val="single" w:color="auto" w:sz="4" w:space="0"/>
            </w:tcBorders>
            <w:shd w:val="clear" w:color="auto" w:fill="auto"/>
            <w:vAlign w:val="center"/>
          </w:tcPr>
          <w:p w14:paraId="3D98E043">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10</w:t>
            </w:r>
            <w:r>
              <w:rPr>
                <w:rFonts w:hint="eastAsia" w:ascii="仿宋" w:hAnsi="仿宋" w:cs="仿宋"/>
                <w:color w:val="000000"/>
                <w:kern w:val="0"/>
                <w:sz w:val="24"/>
                <w:szCs w:val="24"/>
                <w:lang w:bidi="ar"/>
              </w:rPr>
              <w:t>万元</w:t>
            </w:r>
            <w:r>
              <w:rPr>
                <w:rFonts w:hint="eastAsia" w:ascii="仿宋_GB2312" w:hAnsi="仿宋_GB2312" w:eastAsia="仿宋_GB2312" w:cs="仿宋_GB2312"/>
                <w:kern w:val="0"/>
                <w:sz w:val="24"/>
                <w:szCs w:val="24"/>
              </w:rPr>
              <w:t>-100万</w:t>
            </w:r>
            <w:r>
              <w:rPr>
                <w:rFonts w:hint="eastAsia" w:ascii="仿宋" w:hAnsi="仿宋" w:cs="仿宋"/>
                <w:color w:val="000000"/>
                <w:kern w:val="0"/>
                <w:sz w:val="24"/>
                <w:szCs w:val="24"/>
                <w:lang w:bidi="ar"/>
              </w:rPr>
              <w:t>元</w:t>
            </w:r>
            <w:r>
              <w:rPr>
                <w:rFonts w:hint="eastAsia" w:ascii="仿宋_GB2312" w:hAnsi="仿宋_GB2312" w:eastAsia="仿宋_GB2312" w:cs="仿宋_GB2312"/>
                <w:kern w:val="0"/>
                <w:sz w:val="24"/>
                <w:szCs w:val="24"/>
              </w:rPr>
              <w:t>/套</w:t>
            </w:r>
          </w:p>
        </w:tc>
        <w:tc>
          <w:tcPr>
            <w:tcW w:w="3835" w:type="dxa"/>
            <w:tcBorders>
              <w:top w:val="single" w:color="auto" w:sz="4" w:space="0"/>
              <w:left w:val="nil"/>
              <w:bottom w:val="single" w:color="auto" w:sz="4" w:space="0"/>
              <w:right w:val="single" w:color="auto" w:sz="4" w:space="0"/>
            </w:tcBorders>
            <w:shd w:val="clear" w:color="auto" w:fill="auto"/>
            <w:vAlign w:val="center"/>
          </w:tcPr>
          <w:p w14:paraId="2CE042D5">
            <w:pPr>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本地部署/云部署</w:t>
            </w:r>
          </w:p>
        </w:tc>
      </w:tr>
      <w:tr w14:paraId="410D898A">
        <w:tblPrEx>
          <w:tblCellMar>
            <w:top w:w="0" w:type="dxa"/>
            <w:left w:w="108" w:type="dxa"/>
            <w:bottom w:w="0" w:type="dxa"/>
            <w:right w:w="108" w:type="dxa"/>
          </w:tblCellMar>
        </w:tblPrEx>
        <w:trPr>
          <w:trHeight w:val="61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0A5EDCDA">
            <w:pPr>
              <w:widowControl/>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18</w:t>
            </w:r>
          </w:p>
        </w:tc>
        <w:tc>
          <w:tcPr>
            <w:tcW w:w="1511" w:type="dxa"/>
            <w:tcBorders>
              <w:top w:val="single" w:color="auto" w:sz="4" w:space="0"/>
              <w:left w:val="nil"/>
              <w:bottom w:val="single" w:color="auto" w:sz="4" w:space="0"/>
              <w:right w:val="single" w:color="auto" w:sz="4" w:space="0"/>
            </w:tcBorders>
            <w:shd w:val="clear" w:color="auto" w:fill="auto"/>
            <w:vAlign w:val="center"/>
          </w:tcPr>
          <w:p w14:paraId="744B559C">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最小应急单元应用平台</w:t>
            </w:r>
          </w:p>
        </w:tc>
        <w:tc>
          <w:tcPr>
            <w:tcW w:w="2318" w:type="dxa"/>
            <w:tcBorders>
              <w:top w:val="single" w:color="auto" w:sz="4" w:space="0"/>
              <w:left w:val="nil"/>
              <w:bottom w:val="single" w:color="auto" w:sz="4" w:space="0"/>
              <w:right w:val="single" w:color="auto" w:sz="4" w:space="0"/>
            </w:tcBorders>
            <w:shd w:val="clear" w:color="auto" w:fill="auto"/>
            <w:vAlign w:val="center"/>
          </w:tcPr>
          <w:p w14:paraId="09202747">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AI工业产品</w:t>
            </w:r>
          </w:p>
        </w:tc>
        <w:tc>
          <w:tcPr>
            <w:tcW w:w="4387" w:type="dxa"/>
            <w:tcBorders>
              <w:top w:val="single" w:color="auto" w:sz="4" w:space="0"/>
              <w:left w:val="nil"/>
              <w:bottom w:val="single" w:color="auto" w:sz="4" w:space="0"/>
              <w:right w:val="single" w:color="auto" w:sz="4" w:space="0"/>
            </w:tcBorders>
            <w:shd w:val="clear" w:color="auto" w:fill="auto"/>
            <w:vAlign w:val="center"/>
          </w:tcPr>
          <w:p w14:paraId="318F8DF5">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通过AI智能化手段并将突发事件 (打架斗殴、持刀持械)制止在萌芽状态，防止恶性事件发生，降低案发率和违规行为。</w:t>
            </w:r>
          </w:p>
        </w:tc>
        <w:tc>
          <w:tcPr>
            <w:tcW w:w="1551" w:type="dxa"/>
            <w:tcBorders>
              <w:top w:val="single" w:color="auto" w:sz="4" w:space="0"/>
              <w:left w:val="nil"/>
              <w:bottom w:val="single" w:color="auto" w:sz="4" w:space="0"/>
              <w:right w:val="single" w:color="auto" w:sz="4" w:space="0"/>
            </w:tcBorders>
            <w:shd w:val="clear" w:color="auto" w:fill="auto"/>
            <w:vAlign w:val="center"/>
          </w:tcPr>
          <w:p w14:paraId="6B45CE90">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1万</w:t>
            </w:r>
            <w:r>
              <w:rPr>
                <w:rFonts w:hint="eastAsia" w:ascii="仿宋" w:hAnsi="仿宋" w:cs="仿宋"/>
                <w:color w:val="000000"/>
                <w:kern w:val="0"/>
                <w:sz w:val="24"/>
                <w:szCs w:val="24"/>
                <w:lang w:bidi="ar"/>
              </w:rPr>
              <w:t>元</w:t>
            </w:r>
            <w:r>
              <w:rPr>
                <w:rFonts w:hint="eastAsia" w:ascii="仿宋_GB2312" w:hAnsi="仿宋_GB2312" w:eastAsia="仿宋_GB2312" w:cs="仿宋_GB2312"/>
                <w:kern w:val="0"/>
                <w:sz w:val="24"/>
                <w:szCs w:val="24"/>
              </w:rPr>
              <w:t>-500万</w:t>
            </w:r>
            <w:r>
              <w:rPr>
                <w:rFonts w:hint="eastAsia" w:ascii="仿宋" w:hAnsi="仿宋" w:cs="仿宋"/>
                <w:color w:val="000000"/>
                <w:kern w:val="0"/>
                <w:sz w:val="24"/>
                <w:szCs w:val="24"/>
                <w:lang w:bidi="ar"/>
              </w:rPr>
              <w:t>元</w:t>
            </w:r>
          </w:p>
        </w:tc>
        <w:tc>
          <w:tcPr>
            <w:tcW w:w="3835" w:type="dxa"/>
            <w:tcBorders>
              <w:top w:val="single" w:color="auto" w:sz="4" w:space="0"/>
              <w:left w:val="nil"/>
              <w:bottom w:val="single" w:color="auto" w:sz="4" w:space="0"/>
              <w:right w:val="single" w:color="auto" w:sz="4" w:space="0"/>
            </w:tcBorders>
            <w:shd w:val="clear" w:color="auto" w:fill="auto"/>
            <w:vAlign w:val="center"/>
          </w:tcPr>
          <w:p w14:paraId="70124CFE">
            <w:pPr>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本地部署/云部署</w:t>
            </w:r>
          </w:p>
        </w:tc>
      </w:tr>
      <w:tr w14:paraId="50DDFCD4">
        <w:tblPrEx>
          <w:tblCellMar>
            <w:top w:w="0" w:type="dxa"/>
            <w:left w:w="108" w:type="dxa"/>
            <w:bottom w:w="0" w:type="dxa"/>
            <w:right w:w="108" w:type="dxa"/>
          </w:tblCellMar>
        </w:tblPrEx>
        <w:trPr>
          <w:trHeight w:val="61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3F624A0D">
            <w:pPr>
              <w:widowControl/>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19</w:t>
            </w:r>
          </w:p>
        </w:tc>
        <w:tc>
          <w:tcPr>
            <w:tcW w:w="1511" w:type="dxa"/>
            <w:tcBorders>
              <w:top w:val="single" w:color="auto" w:sz="4" w:space="0"/>
              <w:left w:val="nil"/>
              <w:bottom w:val="single" w:color="auto" w:sz="4" w:space="0"/>
              <w:right w:val="single" w:color="auto" w:sz="4" w:space="0"/>
            </w:tcBorders>
            <w:shd w:val="clear" w:color="auto" w:fill="auto"/>
            <w:vAlign w:val="center"/>
          </w:tcPr>
          <w:p w14:paraId="38BFA32C">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color w:val="000000" w:themeColor="text1"/>
                <w:kern w:val="0"/>
                <w:sz w:val="24"/>
                <w:szCs w:val="24"/>
                <w14:textFill>
                  <w14:solidFill>
                    <w14:schemeClr w14:val="tx1"/>
                  </w14:solidFill>
                </w14:textFill>
              </w:rPr>
              <w:t>视联智网平台</w:t>
            </w:r>
          </w:p>
        </w:tc>
        <w:tc>
          <w:tcPr>
            <w:tcW w:w="2318" w:type="dxa"/>
            <w:tcBorders>
              <w:top w:val="single" w:color="auto" w:sz="4" w:space="0"/>
              <w:left w:val="nil"/>
              <w:bottom w:val="single" w:color="auto" w:sz="4" w:space="0"/>
              <w:right w:val="single" w:color="auto" w:sz="4" w:space="0"/>
            </w:tcBorders>
            <w:shd w:val="clear" w:color="auto" w:fill="auto"/>
            <w:vAlign w:val="center"/>
          </w:tcPr>
          <w:p w14:paraId="2AE3AFA5">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AI工业产品</w:t>
            </w:r>
          </w:p>
        </w:tc>
        <w:tc>
          <w:tcPr>
            <w:tcW w:w="4387" w:type="dxa"/>
            <w:tcBorders>
              <w:top w:val="single" w:color="auto" w:sz="4" w:space="0"/>
              <w:left w:val="nil"/>
              <w:bottom w:val="single" w:color="auto" w:sz="4" w:space="0"/>
              <w:right w:val="single" w:color="auto" w:sz="4" w:space="0"/>
            </w:tcBorders>
            <w:shd w:val="clear" w:color="auto" w:fill="auto"/>
            <w:vAlign w:val="center"/>
          </w:tcPr>
          <w:p w14:paraId="7BD60C8D">
            <w:pPr>
              <w:widowControl/>
              <w:tabs>
                <w:tab w:val="left" w:pos="1316"/>
              </w:tabs>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视联智网平台是中国电信自主研发的智能边缘计算产品，产品采用自主研发的深度学习算法，集视频接入、解析、管理、应用于一体，具有算力强大、算法丰富、稳定可靠等特点，可广泛应用智慧园区、安监生产等场景，可有效提升视频监控价值，提高安防管理效率。可根据实际需求灵活调用，轻松适配各类场景。包括：人脸抓拍比对、口罩识别、车辆识别、人员跌倒、人群聚集、快速移动、打架斗殴、人员越线、区域入侵、垃圾桶满溢、烟雾检测、火点检测、安全帽识别、反光衣识别、人员离岗、双人在岗、玩手机检测、电瓶车进入电梯、抽烟检测、打电话检测。</w:t>
            </w:r>
          </w:p>
        </w:tc>
        <w:tc>
          <w:tcPr>
            <w:tcW w:w="1551" w:type="dxa"/>
            <w:tcBorders>
              <w:top w:val="single" w:color="auto" w:sz="4" w:space="0"/>
              <w:left w:val="nil"/>
              <w:bottom w:val="single" w:color="auto" w:sz="4" w:space="0"/>
              <w:right w:val="single" w:color="auto" w:sz="4" w:space="0"/>
            </w:tcBorders>
            <w:shd w:val="clear" w:color="auto" w:fill="auto"/>
            <w:vAlign w:val="center"/>
          </w:tcPr>
          <w:p w14:paraId="5DAC8597">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0.6万元起</w:t>
            </w:r>
          </w:p>
        </w:tc>
        <w:tc>
          <w:tcPr>
            <w:tcW w:w="3835" w:type="dxa"/>
            <w:tcBorders>
              <w:top w:val="single" w:color="auto" w:sz="4" w:space="0"/>
              <w:left w:val="nil"/>
              <w:bottom w:val="single" w:color="auto" w:sz="4" w:space="0"/>
              <w:right w:val="single" w:color="auto" w:sz="4" w:space="0"/>
            </w:tcBorders>
            <w:shd w:val="clear" w:color="auto" w:fill="auto"/>
            <w:vAlign w:val="center"/>
          </w:tcPr>
          <w:p w14:paraId="3E8DE22C">
            <w:pPr>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本地部署/云部署</w:t>
            </w:r>
          </w:p>
        </w:tc>
      </w:tr>
      <w:tr w14:paraId="71041595">
        <w:tblPrEx>
          <w:tblCellMar>
            <w:top w:w="0" w:type="dxa"/>
            <w:left w:w="108" w:type="dxa"/>
            <w:bottom w:w="0" w:type="dxa"/>
            <w:right w:w="108" w:type="dxa"/>
          </w:tblCellMar>
        </w:tblPrEx>
        <w:trPr>
          <w:trHeight w:val="61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6F3942E7">
            <w:pPr>
              <w:widowControl/>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20</w:t>
            </w:r>
          </w:p>
        </w:tc>
        <w:tc>
          <w:tcPr>
            <w:tcW w:w="1511" w:type="dxa"/>
            <w:tcBorders>
              <w:top w:val="single" w:color="auto" w:sz="4" w:space="0"/>
              <w:left w:val="nil"/>
              <w:bottom w:val="single" w:color="auto" w:sz="4" w:space="0"/>
              <w:right w:val="single" w:color="auto" w:sz="4" w:space="0"/>
            </w:tcBorders>
            <w:shd w:val="clear" w:color="auto" w:fill="auto"/>
            <w:vAlign w:val="center"/>
          </w:tcPr>
          <w:p w14:paraId="02C89BB9">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color w:val="000000" w:themeColor="text1"/>
                <w:kern w:val="0"/>
                <w:sz w:val="24"/>
                <w:szCs w:val="24"/>
                <w14:textFill>
                  <w14:solidFill>
                    <w14:schemeClr w14:val="tx1"/>
                  </w14:solidFill>
                </w14:textFill>
              </w:rPr>
              <w:t>星辰大模型平台</w:t>
            </w:r>
          </w:p>
        </w:tc>
        <w:tc>
          <w:tcPr>
            <w:tcW w:w="2318" w:type="dxa"/>
            <w:tcBorders>
              <w:top w:val="single" w:color="auto" w:sz="4" w:space="0"/>
              <w:left w:val="nil"/>
              <w:bottom w:val="single" w:color="auto" w:sz="4" w:space="0"/>
              <w:right w:val="single" w:color="auto" w:sz="4" w:space="0"/>
            </w:tcBorders>
            <w:shd w:val="clear" w:color="auto" w:fill="auto"/>
            <w:vAlign w:val="center"/>
          </w:tcPr>
          <w:p w14:paraId="650AA8CD">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AI工业产品</w:t>
            </w:r>
          </w:p>
        </w:tc>
        <w:tc>
          <w:tcPr>
            <w:tcW w:w="4387" w:type="dxa"/>
            <w:tcBorders>
              <w:top w:val="single" w:color="auto" w:sz="4" w:space="0"/>
              <w:left w:val="nil"/>
              <w:bottom w:val="single" w:color="auto" w:sz="4" w:space="0"/>
              <w:right w:val="single" w:color="auto" w:sz="4" w:space="0"/>
            </w:tcBorders>
            <w:shd w:val="clear" w:color="auto" w:fill="auto"/>
            <w:vAlign w:val="center"/>
          </w:tcPr>
          <w:p w14:paraId="64FA9AD6">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星辰大模型平台标准版是中国电信自主研发的智能边缘计算产品，集视频接入、解析、管理、应用于—体，部署灵活，操作方便，运维简单，即可实现Al 业务闭环，预置6 大类10 余种算法，用户可根据实际需求灵活调用，轻松适配各类场景，包括：人脸识别、行为分析、安全生产、车辆识别、周界防范、城市治理等。</w:t>
            </w:r>
          </w:p>
        </w:tc>
        <w:tc>
          <w:tcPr>
            <w:tcW w:w="1551" w:type="dxa"/>
            <w:tcBorders>
              <w:top w:val="single" w:color="auto" w:sz="4" w:space="0"/>
              <w:left w:val="nil"/>
              <w:bottom w:val="single" w:color="auto" w:sz="4" w:space="0"/>
              <w:right w:val="single" w:color="auto" w:sz="4" w:space="0"/>
            </w:tcBorders>
            <w:shd w:val="clear" w:color="auto" w:fill="auto"/>
            <w:vAlign w:val="center"/>
          </w:tcPr>
          <w:p w14:paraId="7D12F6D4">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按不同规格</w:t>
            </w:r>
          </w:p>
          <w:p w14:paraId="5B942337">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2万</w:t>
            </w:r>
            <w:r>
              <w:rPr>
                <w:rFonts w:hint="eastAsia" w:ascii="仿宋" w:hAnsi="仿宋" w:cs="仿宋"/>
                <w:color w:val="000000"/>
                <w:kern w:val="0"/>
                <w:sz w:val="24"/>
                <w:szCs w:val="24"/>
                <w:lang w:bidi="ar"/>
              </w:rPr>
              <w:t>元</w:t>
            </w:r>
            <w:r>
              <w:rPr>
                <w:rFonts w:hint="eastAsia" w:ascii="仿宋_GB2312" w:hAnsi="仿宋_GB2312" w:eastAsia="仿宋_GB2312" w:cs="仿宋_GB2312"/>
                <w:kern w:val="0"/>
                <w:sz w:val="24"/>
                <w:szCs w:val="24"/>
              </w:rPr>
              <w:t>-15万</w:t>
            </w:r>
            <w:r>
              <w:rPr>
                <w:rFonts w:hint="eastAsia" w:ascii="仿宋" w:hAnsi="仿宋" w:cs="仿宋"/>
                <w:color w:val="000000"/>
                <w:kern w:val="0"/>
                <w:sz w:val="24"/>
                <w:szCs w:val="24"/>
                <w:lang w:bidi="ar"/>
              </w:rPr>
              <w:t>元</w:t>
            </w:r>
            <w:r>
              <w:rPr>
                <w:rFonts w:hint="eastAsia" w:ascii="仿宋_GB2312" w:hAnsi="仿宋_GB2312" w:eastAsia="仿宋_GB2312" w:cs="仿宋_GB2312"/>
                <w:kern w:val="0"/>
                <w:sz w:val="24"/>
                <w:szCs w:val="24"/>
              </w:rPr>
              <w:t>/个（硬件</w:t>
            </w:r>
          </w:p>
        </w:tc>
        <w:tc>
          <w:tcPr>
            <w:tcW w:w="3835" w:type="dxa"/>
            <w:tcBorders>
              <w:top w:val="single" w:color="auto" w:sz="4" w:space="0"/>
              <w:left w:val="nil"/>
              <w:bottom w:val="single" w:color="auto" w:sz="4" w:space="0"/>
              <w:right w:val="single" w:color="auto" w:sz="4" w:space="0"/>
            </w:tcBorders>
            <w:shd w:val="clear" w:color="auto" w:fill="auto"/>
            <w:vAlign w:val="center"/>
          </w:tcPr>
          <w:p w14:paraId="5D17ED17">
            <w:pPr>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本地部署/云部署</w:t>
            </w:r>
          </w:p>
        </w:tc>
      </w:tr>
    </w:tbl>
    <w:p w14:paraId="44BCE7B2">
      <w:pPr>
        <w:pStyle w:val="2"/>
      </w:pPr>
    </w:p>
    <w:p w14:paraId="1E11672A">
      <w:pPr>
        <w:rPr>
          <w:rFonts w:hint="eastAsia" w:ascii="仿宋_GB2312" w:hAnsi="仿宋_GB2312" w:eastAsia="仿宋_GB2312" w:cs="仿宋_GB2312"/>
          <w:bCs/>
          <w:sz w:val="32"/>
          <w:szCs w:val="32"/>
        </w:rPr>
      </w:pPr>
      <w:r>
        <w:rPr>
          <w:rFonts w:ascii="仿宋_GB2312" w:hAnsi="仿宋_GB2312" w:eastAsia="仿宋_GB2312" w:cs="仿宋_GB2312"/>
          <w:bCs/>
          <w:sz w:val="32"/>
          <w:szCs w:val="32"/>
        </w:rPr>
        <w:br w:type="page"/>
      </w:r>
    </w:p>
    <w:p w14:paraId="1CAF8562">
      <w:pPr>
        <w:spacing w:line="560" w:lineRule="exact"/>
        <w:rPr>
          <w:rFonts w:hint="eastAsia" w:ascii="仿宋_GB2312" w:hAnsi="仿宋_GB2312" w:eastAsia="仿宋_GB2312" w:cs="仿宋_GB2312"/>
          <w:bCs/>
          <w:sz w:val="32"/>
          <w:szCs w:val="32"/>
          <w:lang w:eastAsia="zh-CN"/>
        </w:rPr>
      </w:pPr>
      <w:r>
        <w:rPr>
          <w:rFonts w:hint="eastAsia" w:ascii="仿宋_GB2312" w:hAnsi="仿宋_GB2312" w:eastAsia="仿宋_GB2312" w:cs="仿宋_GB2312"/>
          <w:bCs/>
          <w:sz w:val="32"/>
          <w:szCs w:val="32"/>
        </w:rPr>
        <w:t>（五）联合体成员：广东鑫兴科技有限公司/广东腾一科技有限公司</w:t>
      </w:r>
    </w:p>
    <w:tbl>
      <w:tblPr>
        <w:tblStyle w:val="14"/>
        <w:tblW w:w="0" w:type="auto"/>
        <w:tblInd w:w="113" w:type="dxa"/>
        <w:tblLayout w:type="autofit"/>
        <w:tblCellMar>
          <w:top w:w="0" w:type="dxa"/>
          <w:left w:w="108" w:type="dxa"/>
          <w:bottom w:w="0" w:type="dxa"/>
          <w:right w:w="108" w:type="dxa"/>
        </w:tblCellMar>
      </w:tblPr>
      <w:tblGrid>
        <w:gridCol w:w="806"/>
        <w:gridCol w:w="1511"/>
        <w:gridCol w:w="2318"/>
        <w:gridCol w:w="4387"/>
        <w:gridCol w:w="1551"/>
        <w:gridCol w:w="3853"/>
      </w:tblGrid>
      <w:tr w14:paraId="3A7250E7">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149CD340">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序号</w:t>
            </w:r>
          </w:p>
        </w:tc>
        <w:tc>
          <w:tcPr>
            <w:tcW w:w="1511" w:type="dxa"/>
            <w:tcBorders>
              <w:top w:val="single" w:color="auto" w:sz="4" w:space="0"/>
              <w:left w:val="nil"/>
              <w:bottom w:val="single" w:color="auto" w:sz="4" w:space="0"/>
              <w:right w:val="single" w:color="auto" w:sz="4" w:space="0"/>
            </w:tcBorders>
            <w:shd w:val="clear" w:color="auto" w:fill="auto"/>
            <w:vAlign w:val="center"/>
          </w:tcPr>
          <w:p w14:paraId="5F60FF23">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产品名称</w:t>
            </w:r>
          </w:p>
        </w:tc>
        <w:tc>
          <w:tcPr>
            <w:tcW w:w="2318" w:type="dxa"/>
            <w:tcBorders>
              <w:top w:val="single" w:color="auto" w:sz="4" w:space="0"/>
              <w:left w:val="nil"/>
              <w:bottom w:val="single" w:color="auto" w:sz="4" w:space="0"/>
              <w:right w:val="single" w:color="auto" w:sz="4" w:space="0"/>
            </w:tcBorders>
            <w:shd w:val="clear" w:color="auto" w:fill="auto"/>
            <w:vAlign w:val="center"/>
          </w:tcPr>
          <w:p w14:paraId="2728C718">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定位</w:t>
            </w:r>
          </w:p>
        </w:tc>
        <w:tc>
          <w:tcPr>
            <w:tcW w:w="4387" w:type="dxa"/>
            <w:tcBorders>
              <w:top w:val="single" w:color="auto" w:sz="4" w:space="0"/>
              <w:left w:val="nil"/>
              <w:bottom w:val="single" w:color="auto" w:sz="4" w:space="0"/>
              <w:right w:val="single" w:color="auto" w:sz="4" w:space="0"/>
            </w:tcBorders>
            <w:shd w:val="clear" w:color="auto" w:fill="auto"/>
            <w:vAlign w:val="center"/>
          </w:tcPr>
          <w:p w14:paraId="626AB457">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产品能力</w:t>
            </w:r>
          </w:p>
        </w:tc>
        <w:tc>
          <w:tcPr>
            <w:tcW w:w="1551" w:type="dxa"/>
            <w:tcBorders>
              <w:top w:val="single" w:color="auto" w:sz="4" w:space="0"/>
              <w:left w:val="nil"/>
              <w:bottom w:val="single" w:color="auto" w:sz="4" w:space="0"/>
              <w:right w:val="single" w:color="auto" w:sz="4" w:space="0"/>
            </w:tcBorders>
            <w:shd w:val="clear" w:color="auto" w:fill="auto"/>
            <w:vAlign w:val="center"/>
          </w:tcPr>
          <w:p w14:paraId="32955887">
            <w:pPr>
              <w:widowControl/>
              <w:jc w:val="center"/>
              <w:rPr>
                <w:rFonts w:hint="eastAsia" w:ascii="仿宋_GB2312" w:hAnsi="等线" w:eastAsia="仿宋_GB2312" w:cs="宋体"/>
                <w:b/>
                <w:bCs/>
                <w:kern w:val="0"/>
                <w:sz w:val="24"/>
                <w:szCs w:val="24"/>
                <w:lang w:eastAsia="zh-Hans"/>
              </w:rPr>
            </w:pPr>
            <w:r>
              <w:rPr>
                <w:rFonts w:hint="eastAsia" w:ascii="仿宋_GB2312" w:hAnsi="等线" w:eastAsia="仿宋_GB2312" w:cs="宋体"/>
                <w:b/>
                <w:bCs/>
                <w:kern w:val="0"/>
                <w:sz w:val="24"/>
                <w:szCs w:val="24"/>
                <w:lang w:eastAsia="zh-Hans"/>
              </w:rPr>
              <w:t>产品价格</w:t>
            </w:r>
          </w:p>
        </w:tc>
        <w:tc>
          <w:tcPr>
            <w:tcW w:w="3853" w:type="dxa"/>
            <w:tcBorders>
              <w:top w:val="single" w:color="auto" w:sz="4" w:space="0"/>
              <w:left w:val="nil"/>
              <w:bottom w:val="single" w:color="auto" w:sz="4" w:space="0"/>
              <w:right w:val="single" w:color="auto" w:sz="4" w:space="0"/>
            </w:tcBorders>
            <w:shd w:val="clear" w:color="auto" w:fill="auto"/>
            <w:vAlign w:val="center"/>
          </w:tcPr>
          <w:p w14:paraId="2672149A">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备注</w:t>
            </w:r>
          </w:p>
        </w:tc>
      </w:tr>
      <w:tr w14:paraId="7EE1013D">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4E9673B7">
            <w:pPr>
              <w:widowControl/>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bidi="ar"/>
              </w:rPr>
              <w:t>1</w:t>
            </w:r>
          </w:p>
        </w:tc>
        <w:tc>
          <w:tcPr>
            <w:tcW w:w="1511" w:type="dxa"/>
            <w:tcBorders>
              <w:top w:val="single" w:color="auto" w:sz="4" w:space="0"/>
              <w:left w:val="nil"/>
              <w:bottom w:val="single" w:color="auto" w:sz="4" w:space="0"/>
              <w:right w:val="single" w:color="auto" w:sz="4" w:space="0"/>
            </w:tcBorders>
            <w:shd w:val="clear" w:color="auto" w:fill="auto"/>
            <w:vAlign w:val="center"/>
          </w:tcPr>
          <w:p w14:paraId="7CE201B4">
            <w:pPr>
              <w:widowControl/>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工业互联网标识公共服务平台</w:t>
            </w:r>
          </w:p>
        </w:tc>
        <w:tc>
          <w:tcPr>
            <w:tcW w:w="2318" w:type="dxa"/>
            <w:vMerge w:val="restart"/>
            <w:tcBorders>
              <w:top w:val="single" w:color="auto" w:sz="4" w:space="0"/>
              <w:left w:val="nil"/>
              <w:right w:val="single" w:color="auto" w:sz="4" w:space="0"/>
            </w:tcBorders>
            <w:shd w:val="clear" w:color="auto" w:fill="auto"/>
            <w:vAlign w:val="center"/>
          </w:tcPr>
          <w:p w14:paraId="05684883">
            <w:pPr>
              <w:widowControl/>
              <w:ind w:right="-154" w:rightChars="-55"/>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工业互联网标识公共服务平台依托工业互联网标识解析体系，实现生产管控工业全要素环节（原材料、生产制造、物流运输、分发销售、使用）的信息互通，解决全要素的全生命周期中异地、异构产品信息的查询、管理、共享。</w:t>
            </w:r>
          </w:p>
        </w:tc>
        <w:tc>
          <w:tcPr>
            <w:tcW w:w="4387" w:type="dxa"/>
            <w:tcBorders>
              <w:top w:val="single" w:color="auto" w:sz="4" w:space="0"/>
              <w:left w:val="nil"/>
              <w:bottom w:val="single" w:color="auto" w:sz="4" w:space="0"/>
              <w:right w:val="single" w:color="auto" w:sz="4" w:space="0"/>
            </w:tcBorders>
            <w:shd w:val="clear" w:color="auto" w:fill="auto"/>
            <w:vAlign w:val="center"/>
          </w:tcPr>
          <w:p w14:paraId="0CB26F48">
            <w:pPr>
              <w:widowControl/>
              <w:jc w:val="left"/>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1.结合客户标识应用需求，部署建设工业互联网标识公共服务平台，提供用户登录、标识前缀管理、标识创建、标识检索、标识数据统计等服务功能。相关标识管理和标识应用数据实现私有化存储，完成平台部署实施和调试测试，并提供相关售后维护服务（售后维护期为一年）；</w:t>
            </w:r>
          </w:p>
          <w:p w14:paraId="3463DEA5">
            <w:pPr>
              <w:widowControl/>
              <w:jc w:val="left"/>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2.与国家顶级节点的连通，实现注册的标识能在国家顶级节点进行查询解析；</w:t>
            </w:r>
          </w:p>
          <w:p w14:paraId="76613056">
            <w:pPr>
              <w:widowControl/>
              <w:jc w:val="left"/>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3.部署标识解析展示功能模块，支持标识嵌套多层展现，支持轻量级的标识解析展现功能，无需任何APP或微信小程序实现工业互联网标识的解析展现；</w:t>
            </w:r>
          </w:p>
          <w:p w14:paraId="09884FA0">
            <w:pPr>
              <w:widowControl/>
              <w:jc w:val="left"/>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4.提供《工业互联网标识公共服务平台用户手册》、《工业互联网标识公共服务平台部署手册》，提供后续使用的技术支持。</w:t>
            </w:r>
          </w:p>
        </w:tc>
        <w:tc>
          <w:tcPr>
            <w:tcW w:w="1551" w:type="dxa"/>
            <w:tcBorders>
              <w:top w:val="single" w:color="auto" w:sz="4" w:space="0"/>
              <w:left w:val="nil"/>
              <w:bottom w:val="single" w:color="auto" w:sz="4" w:space="0"/>
              <w:right w:val="single" w:color="auto" w:sz="4" w:space="0"/>
            </w:tcBorders>
            <w:shd w:val="clear" w:color="auto" w:fill="auto"/>
            <w:vAlign w:val="center"/>
          </w:tcPr>
          <w:p w14:paraId="4D6374AE">
            <w:pPr>
              <w:widowControl/>
              <w:ind w:right="-171" w:rightChars="-61"/>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55.8万元-80万元</w:t>
            </w:r>
          </w:p>
        </w:tc>
        <w:tc>
          <w:tcPr>
            <w:tcW w:w="3853" w:type="dxa"/>
            <w:tcBorders>
              <w:top w:val="single" w:color="auto" w:sz="4" w:space="0"/>
              <w:left w:val="nil"/>
              <w:bottom w:val="single" w:color="auto" w:sz="4" w:space="0"/>
              <w:right w:val="single" w:color="auto" w:sz="4" w:space="0"/>
            </w:tcBorders>
            <w:shd w:val="clear" w:color="auto" w:fill="auto"/>
            <w:vAlign w:val="center"/>
          </w:tcPr>
          <w:p w14:paraId="7B8022F4">
            <w:pPr>
              <w:widowControl/>
              <w:jc w:val="left"/>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通过标识与一方制药溯源系统打通，形成基于中药品控溯源的工业互联网标识解</w:t>
            </w:r>
          </w:p>
          <w:p w14:paraId="7DC9F27B">
            <w:pPr>
              <w:widowControl/>
              <w:jc w:val="left"/>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析创新应用，对中药材种植、加工、生产、流通、使用等关键信息进行处理，在</w:t>
            </w:r>
          </w:p>
          <w:p w14:paraId="47686506">
            <w:pPr>
              <w:widowControl/>
              <w:jc w:val="left"/>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中药种植初加工环节、中药种植出库管理环节、中药成品生产环节应用工业互联</w:t>
            </w:r>
          </w:p>
          <w:p w14:paraId="0AF87944">
            <w:pPr>
              <w:widowControl/>
              <w:jc w:val="left"/>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网标识，通过对数据、资源的各生产流程标识化，成为中药品各跟踪流程的质量</w:t>
            </w:r>
          </w:p>
          <w:p w14:paraId="7950D042">
            <w:pPr>
              <w:widowControl/>
              <w:jc w:val="left"/>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保证和追溯的唯一“数字身份证”，有效地监督和管理中医药体系与市场流通，</w:t>
            </w:r>
          </w:p>
          <w:p w14:paraId="2C527AC6">
            <w:pPr>
              <w:widowControl/>
              <w:jc w:val="left"/>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2"/>
                <w:szCs w:val="22"/>
                <w:lang w:bidi="ar"/>
              </w:rPr>
              <w:t>实现“一名、一物、一码”。</w:t>
            </w:r>
          </w:p>
        </w:tc>
      </w:tr>
      <w:tr w14:paraId="6F4AD4D0">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18F96C63">
            <w:pPr>
              <w:widowControl/>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bidi="ar"/>
              </w:rPr>
              <w:t>2</w:t>
            </w:r>
          </w:p>
        </w:tc>
        <w:tc>
          <w:tcPr>
            <w:tcW w:w="1511" w:type="dxa"/>
            <w:tcBorders>
              <w:top w:val="single" w:color="auto" w:sz="4" w:space="0"/>
              <w:left w:val="nil"/>
              <w:bottom w:val="single" w:color="auto" w:sz="4" w:space="0"/>
              <w:right w:val="single" w:color="auto" w:sz="4" w:space="0"/>
            </w:tcBorders>
            <w:shd w:val="clear" w:color="auto" w:fill="auto"/>
            <w:vAlign w:val="center"/>
          </w:tcPr>
          <w:p w14:paraId="33BFC2BF">
            <w:pPr>
              <w:widowControl/>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工业互联网标识公共服务（标识应用中间件及SaaS服务）</w:t>
            </w:r>
          </w:p>
        </w:tc>
        <w:tc>
          <w:tcPr>
            <w:tcW w:w="2318" w:type="dxa"/>
            <w:vMerge w:val="continue"/>
            <w:tcBorders>
              <w:left w:val="nil"/>
              <w:bottom w:val="single" w:color="auto" w:sz="4" w:space="0"/>
              <w:right w:val="single" w:color="auto" w:sz="4" w:space="0"/>
            </w:tcBorders>
            <w:shd w:val="clear" w:color="auto" w:fill="auto"/>
            <w:vAlign w:val="center"/>
          </w:tcPr>
          <w:p w14:paraId="5E9ED660">
            <w:pPr>
              <w:ind w:right="-154" w:rightChars="-55"/>
              <w:jc w:val="center"/>
              <w:rPr>
                <w:rFonts w:hint="eastAsia" w:ascii="仿宋_GB2312" w:hAnsi="仿宋_GB2312" w:eastAsia="仿宋_GB2312" w:cs="仿宋_GB2312"/>
                <w:kern w:val="0"/>
                <w:sz w:val="24"/>
                <w:szCs w:val="24"/>
              </w:rPr>
            </w:pPr>
          </w:p>
        </w:tc>
        <w:tc>
          <w:tcPr>
            <w:tcW w:w="4387" w:type="dxa"/>
            <w:tcBorders>
              <w:top w:val="single" w:color="auto" w:sz="4" w:space="0"/>
              <w:left w:val="nil"/>
              <w:bottom w:val="single" w:color="auto" w:sz="4" w:space="0"/>
              <w:right w:val="single" w:color="auto" w:sz="4" w:space="0"/>
            </w:tcBorders>
            <w:shd w:val="clear" w:color="auto" w:fill="auto"/>
            <w:vAlign w:val="center"/>
          </w:tcPr>
          <w:p w14:paraId="0E931B89">
            <w:pPr>
              <w:widowControl/>
              <w:jc w:val="left"/>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1.提供工业互联网标识相关各项基础服务；</w:t>
            </w:r>
          </w:p>
          <w:p w14:paraId="3C941782">
            <w:pPr>
              <w:widowControl/>
              <w:jc w:val="left"/>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2.协助企业供应链管理，基于工业互联网标识辅助供应链数据分析、质量信息协同、供货计划协同等业务。提供用户登录、标识前缀管理、标识创建、标识检索、标识数据统计等服务；</w:t>
            </w:r>
          </w:p>
          <w:p w14:paraId="1856ADAC">
            <w:pPr>
              <w:widowControl/>
              <w:jc w:val="left"/>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3.与国家顶级节点的连通，实现注册的标识能在国家顶级节点进行查询解析。</w:t>
            </w:r>
          </w:p>
        </w:tc>
        <w:tc>
          <w:tcPr>
            <w:tcW w:w="1551" w:type="dxa"/>
            <w:tcBorders>
              <w:top w:val="single" w:color="auto" w:sz="4" w:space="0"/>
              <w:left w:val="nil"/>
              <w:bottom w:val="single" w:color="auto" w:sz="4" w:space="0"/>
              <w:right w:val="single" w:color="auto" w:sz="4" w:space="0"/>
            </w:tcBorders>
            <w:shd w:val="clear" w:color="auto" w:fill="auto"/>
            <w:vAlign w:val="center"/>
          </w:tcPr>
          <w:p w14:paraId="505151FC">
            <w:pPr>
              <w:widowControl/>
              <w:ind w:right="-171" w:rightChars="-61"/>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6800元-50000元</w:t>
            </w:r>
          </w:p>
        </w:tc>
        <w:tc>
          <w:tcPr>
            <w:tcW w:w="3853" w:type="dxa"/>
            <w:tcBorders>
              <w:top w:val="single" w:color="auto" w:sz="4" w:space="0"/>
              <w:left w:val="nil"/>
              <w:bottom w:val="single" w:color="auto" w:sz="4" w:space="0"/>
              <w:right w:val="single" w:color="auto" w:sz="4" w:space="0"/>
            </w:tcBorders>
            <w:shd w:val="clear" w:color="auto" w:fill="auto"/>
            <w:vAlign w:val="center"/>
          </w:tcPr>
          <w:p w14:paraId="5AC31AB8">
            <w:pPr>
              <w:widowControl/>
              <w:jc w:val="left"/>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为解决家电终端用户在售后维修过程中需要出示保修凭证（保修卡、购置发</w:t>
            </w:r>
          </w:p>
          <w:p w14:paraId="09E4ED73">
            <w:pPr>
              <w:widowControl/>
              <w:jc w:val="left"/>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票）的痛点问题，利用工业互联网标识具备数据承载的能力，将保修凭证电子化</w:t>
            </w:r>
          </w:p>
          <w:p w14:paraId="2E75F7C5">
            <w:pPr>
              <w:widowControl/>
              <w:jc w:val="left"/>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存储在标识关联信息中，终端用户在家电产品维修过程只需通过扫描、标识解析</w:t>
            </w:r>
          </w:p>
          <w:p w14:paraId="7EAF13BC">
            <w:pPr>
              <w:widowControl/>
              <w:jc w:val="left"/>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就可以方便的展示相关凭证信息，解决了终端用户存放、收纳保修凭证的问题，</w:t>
            </w:r>
          </w:p>
          <w:p w14:paraId="1D9504F7">
            <w:pPr>
              <w:widowControl/>
              <w:jc w:val="left"/>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提高了家电售后服务的效率。另外可依托标识构建的用户沟通渠道，不断采集家</w:t>
            </w:r>
          </w:p>
          <w:p w14:paraId="78EC4055">
            <w:pPr>
              <w:widowControl/>
              <w:jc w:val="left"/>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电产业使用过程的特征数据，形成有效的客户画像，进行数据分析，为企业产品</w:t>
            </w:r>
          </w:p>
          <w:p w14:paraId="1A6CFD75">
            <w:pPr>
              <w:widowControl/>
              <w:jc w:val="left"/>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2"/>
                <w:szCs w:val="22"/>
                <w:lang w:bidi="ar"/>
              </w:rPr>
              <w:t>的设计、生产、销售提供决策支撑。</w:t>
            </w:r>
          </w:p>
        </w:tc>
      </w:tr>
    </w:tbl>
    <w:p w14:paraId="24D32607">
      <w:r>
        <w:br w:type="page"/>
      </w:r>
    </w:p>
    <w:p w14:paraId="536694C3">
      <w:pPr>
        <w:spacing w:line="560" w:lineRule="exact"/>
        <w:rPr>
          <w:rFonts w:hint="eastAsia" w:ascii="仿宋_GB2312" w:hAnsi="仿宋_GB2312" w:eastAsia="仿宋_GB2312" w:cs="仿宋_GB2312"/>
          <w:bCs/>
          <w:sz w:val="32"/>
          <w:szCs w:val="32"/>
          <w:lang w:eastAsia="zh-CN"/>
        </w:rPr>
      </w:pPr>
      <w:r>
        <w:rPr>
          <w:rFonts w:hint="eastAsia" w:ascii="仿宋_GB2312" w:hAnsi="仿宋_GB2312" w:eastAsia="仿宋_GB2312" w:cs="仿宋_GB2312"/>
          <w:bCs/>
          <w:sz w:val="32"/>
          <w:szCs w:val="32"/>
        </w:rPr>
        <w:t>（六）联合体成员：广州盛原成科技有限公司/广东腾一科技有限公司</w:t>
      </w:r>
    </w:p>
    <w:tbl>
      <w:tblPr>
        <w:tblStyle w:val="14"/>
        <w:tblW w:w="0" w:type="auto"/>
        <w:tblInd w:w="113" w:type="dxa"/>
        <w:tblLayout w:type="autofit"/>
        <w:tblCellMar>
          <w:top w:w="0" w:type="dxa"/>
          <w:left w:w="108" w:type="dxa"/>
          <w:bottom w:w="0" w:type="dxa"/>
          <w:right w:w="108" w:type="dxa"/>
        </w:tblCellMar>
      </w:tblPr>
      <w:tblGrid>
        <w:gridCol w:w="806"/>
        <w:gridCol w:w="1511"/>
        <w:gridCol w:w="2318"/>
        <w:gridCol w:w="4387"/>
        <w:gridCol w:w="1551"/>
        <w:gridCol w:w="3853"/>
      </w:tblGrid>
      <w:tr w14:paraId="21C187E8">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2165DBDA">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序号</w:t>
            </w:r>
          </w:p>
        </w:tc>
        <w:tc>
          <w:tcPr>
            <w:tcW w:w="1511" w:type="dxa"/>
            <w:tcBorders>
              <w:top w:val="single" w:color="auto" w:sz="4" w:space="0"/>
              <w:left w:val="nil"/>
              <w:bottom w:val="single" w:color="auto" w:sz="4" w:space="0"/>
              <w:right w:val="single" w:color="auto" w:sz="4" w:space="0"/>
            </w:tcBorders>
            <w:shd w:val="clear" w:color="auto" w:fill="auto"/>
            <w:vAlign w:val="center"/>
          </w:tcPr>
          <w:p w14:paraId="5BAFF9F5">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产品名称</w:t>
            </w:r>
          </w:p>
        </w:tc>
        <w:tc>
          <w:tcPr>
            <w:tcW w:w="2318" w:type="dxa"/>
            <w:tcBorders>
              <w:top w:val="single" w:color="auto" w:sz="4" w:space="0"/>
              <w:left w:val="nil"/>
              <w:bottom w:val="single" w:color="auto" w:sz="4" w:space="0"/>
              <w:right w:val="single" w:color="auto" w:sz="4" w:space="0"/>
            </w:tcBorders>
            <w:shd w:val="clear" w:color="auto" w:fill="auto"/>
            <w:vAlign w:val="center"/>
          </w:tcPr>
          <w:p w14:paraId="09151BF3">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定位</w:t>
            </w:r>
          </w:p>
        </w:tc>
        <w:tc>
          <w:tcPr>
            <w:tcW w:w="4387" w:type="dxa"/>
            <w:tcBorders>
              <w:top w:val="single" w:color="auto" w:sz="4" w:space="0"/>
              <w:left w:val="nil"/>
              <w:bottom w:val="single" w:color="auto" w:sz="4" w:space="0"/>
              <w:right w:val="single" w:color="auto" w:sz="4" w:space="0"/>
            </w:tcBorders>
            <w:shd w:val="clear" w:color="auto" w:fill="auto"/>
            <w:vAlign w:val="center"/>
          </w:tcPr>
          <w:p w14:paraId="09DDFAFE">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产品能力</w:t>
            </w:r>
          </w:p>
        </w:tc>
        <w:tc>
          <w:tcPr>
            <w:tcW w:w="1551" w:type="dxa"/>
            <w:tcBorders>
              <w:top w:val="single" w:color="auto" w:sz="4" w:space="0"/>
              <w:left w:val="nil"/>
              <w:bottom w:val="single" w:color="auto" w:sz="4" w:space="0"/>
              <w:right w:val="single" w:color="auto" w:sz="4" w:space="0"/>
            </w:tcBorders>
            <w:shd w:val="clear" w:color="auto" w:fill="auto"/>
            <w:vAlign w:val="center"/>
          </w:tcPr>
          <w:p w14:paraId="23F2A137">
            <w:pPr>
              <w:widowControl/>
              <w:jc w:val="center"/>
              <w:rPr>
                <w:rFonts w:hint="eastAsia" w:ascii="仿宋_GB2312" w:hAnsi="等线" w:eastAsia="仿宋_GB2312" w:cs="宋体"/>
                <w:b/>
                <w:bCs/>
                <w:kern w:val="0"/>
                <w:sz w:val="24"/>
                <w:szCs w:val="24"/>
                <w:lang w:eastAsia="zh-Hans"/>
              </w:rPr>
            </w:pPr>
            <w:r>
              <w:rPr>
                <w:rFonts w:hint="eastAsia" w:ascii="仿宋_GB2312" w:hAnsi="等线" w:eastAsia="仿宋_GB2312" w:cs="宋体"/>
                <w:b/>
                <w:bCs/>
                <w:kern w:val="0"/>
                <w:sz w:val="24"/>
                <w:szCs w:val="24"/>
                <w:lang w:eastAsia="zh-Hans"/>
              </w:rPr>
              <w:t>产品价格</w:t>
            </w:r>
          </w:p>
        </w:tc>
        <w:tc>
          <w:tcPr>
            <w:tcW w:w="3853" w:type="dxa"/>
            <w:tcBorders>
              <w:top w:val="single" w:color="auto" w:sz="4" w:space="0"/>
              <w:left w:val="nil"/>
              <w:bottom w:val="single" w:color="auto" w:sz="4" w:space="0"/>
              <w:right w:val="single" w:color="auto" w:sz="4" w:space="0"/>
            </w:tcBorders>
            <w:shd w:val="clear" w:color="auto" w:fill="auto"/>
            <w:vAlign w:val="center"/>
          </w:tcPr>
          <w:p w14:paraId="2E1F84A3">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备注</w:t>
            </w:r>
          </w:p>
        </w:tc>
      </w:tr>
      <w:tr w14:paraId="645C0B90">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18879471">
            <w:pPr>
              <w:widowControl/>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bidi="ar"/>
              </w:rPr>
              <w:t>1</w:t>
            </w:r>
          </w:p>
        </w:tc>
        <w:tc>
          <w:tcPr>
            <w:tcW w:w="1511" w:type="dxa"/>
            <w:tcBorders>
              <w:top w:val="single" w:color="auto" w:sz="4" w:space="0"/>
              <w:left w:val="nil"/>
              <w:bottom w:val="single" w:color="auto" w:sz="4" w:space="0"/>
              <w:right w:val="single" w:color="auto" w:sz="4" w:space="0"/>
            </w:tcBorders>
            <w:shd w:val="clear" w:color="auto" w:fill="auto"/>
            <w:vAlign w:val="center"/>
          </w:tcPr>
          <w:p w14:paraId="24567FA1">
            <w:pPr>
              <w:widowControl/>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管控一体化软件V1.0</w:t>
            </w:r>
          </w:p>
        </w:tc>
        <w:tc>
          <w:tcPr>
            <w:tcW w:w="2318" w:type="dxa"/>
            <w:tcBorders>
              <w:top w:val="single" w:color="auto" w:sz="4" w:space="0"/>
              <w:left w:val="nil"/>
              <w:bottom w:val="single" w:color="auto" w:sz="4" w:space="0"/>
              <w:right w:val="single" w:color="auto" w:sz="4" w:space="0"/>
            </w:tcBorders>
            <w:shd w:val="clear" w:color="auto" w:fill="auto"/>
            <w:vAlign w:val="center"/>
          </w:tcPr>
          <w:p w14:paraId="256B0F65">
            <w:pPr>
              <w:widowControl/>
              <w:ind w:right="-154" w:rightChars="-55"/>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设备数字化</w:t>
            </w:r>
          </w:p>
        </w:tc>
        <w:tc>
          <w:tcPr>
            <w:tcW w:w="4387" w:type="dxa"/>
            <w:tcBorders>
              <w:top w:val="single" w:color="auto" w:sz="4" w:space="0"/>
              <w:left w:val="nil"/>
              <w:bottom w:val="single" w:color="auto" w:sz="4" w:space="0"/>
              <w:right w:val="single" w:color="auto" w:sz="4" w:space="0"/>
            </w:tcBorders>
            <w:shd w:val="clear" w:color="auto" w:fill="auto"/>
            <w:vAlign w:val="center"/>
          </w:tcPr>
          <w:p w14:paraId="173A493F">
            <w:pPr>
              <w:widowControl/>
              <w:jc w:val="left"/>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管控一体化软件V1.0是SYC盛原成为装备制造商们打造的全新一代SCADA产品，在帮助装备进行数字化升级的同时，也让装备企业拥有自主可控的数字化能力推动数字化装备成为数字化工厂的基础设施；可通过管控一体化软件V1.0实现装备智能化，柔性化生产、模块匹配、生产工艺提升、系统对接与集成等众多功能提升装备产品力。</w:t>
            </w:r>
          </w:p>
        </w:tc>
        <w:tc>
          <w:tcPr>
            <w:tcW w:w="1551" w:type="dxa"/>
            <w:tcBorders>
              <w:top w:val="single" w:color="auto" w:sz="4" w:space="0"/>
              <w:left w:val="nil"/>
              <w:bottom w:val="single" w:color="auto" w:sz="4" w:space="0"/>
              <w:right w:val="single" w:color="auto" w:sz="4" w:space="0"/>
            </w:tcBorders>
            <w:shd w:val="clear" w:color="auto" w:fill="auto"/>
            <w:vAlign w:val="center"/>
          </w:tcPr>
          <w:p w14:paraId="3218A82A">
            <w:pPr>
              <w:widowControl/>
              <w:ind w:right="-171" w:rightChars="-61"/>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1万元-10万元/套:</w:t>
            </w:r>
          </w:p>
        </w:tc>
        <w:tc>
          <w:tcPr>
            <w:tcW w:w="3853" w:type="dxa"/>
            <w:tcBorders>
              <w:top w:val="single" w:color="auto" w:sz="4" w:space="0"/>
              <w:left w:val="nil"/>
              <w:bottom w:val="single" w:color="auto" w:sz="4" w:space="0"/>
              <w:right w:val="single" w:color="auto" w:sz="4" w:space="0"/>
            </w:tcBorders>
            <w:shd w:val="clear" w:color="auto" w:fill="auto"/>
            <w:vAlign w:val="center"/>
          </w:tcPr>
          <w:p w14:paraId="76F82886">
            <w:pPr>
              <w:widowControl/>
              <w:jc w:val="left"/>
              <w:textAlignment w:val="center"/>
              <w:rPr>
                <w:rFonts w:hint="eastAsia" w:ascii="仿宋" w:hAnsi="仿宋" w:cs="仿宋"/>
                <w:color w:val="000000"/>
                <w:kern w:val="0"/>
                <w:sz w:val="22"/>
                <w:szCs w:val="22"/>
                <w:lang w:bidi="ar"/>
              </w:rPr>
            </w:pPr>
          </w:p>
          <w:p w14:paraId="293791A5">
            <w:pPr>
              <w:widowControl/>
              <w:jc w:val="left"/>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案例名称：IOT赋能产线级MES，打造电机数字化车间</w:t>
            </w:r>
          </w:p>
          <w:p w14:paraId="53DB2F3F">
            <w:pPr>
              <w:widowControl/>
              <w:jc w:val="left"/>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客户名称：深圳市金岷江智能装备有限公司</w:t>
            </w:r>
          </w:p>
          <w:p w14:paraId="1AB06898">
            <w:pPr>
              <w:widowControl/>
              <w:jc w:val="left"/>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项目背景：</w:t>
            </w:r>
          </w:p>
          <w:p w14:paraId="7CA9477D">
            <w:pPr>
              <w:widowControl/>
              <w:jc w:val="left"/>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客户存在以下痛点：产线与MES系统对接困难，整线的生产数据不透明，工艺参数难以分析，生产数据分析困难，无法满足质量追溯刚需等问题</w:t>
            </w:r>
          </w:p>
          <w:p w14:paraId="05287010">
            <w:pPr>
              <w:widowControl/>
              <w:jc w:val="left"/>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解决方案：</w:t>
            </w:r>
          </w:p>
          <w:p w14:paraId="7B5FCDC8">
            <w:pPr>
              <w:widowControl/>
              <w:jc w:val="left"/>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2"/>
                <w:szCs w:val="22"/>
                <w:lang w:bidi="ar"/>
              </w:rPr>
              <w:t>通过基于工业控制的低代码平台盛云圈CMS实现产线数字化，打通MES系统和设备间的信息壁垒，提高生产制造效率和质量，建立产品快速追溯体系，针对生产过程、物料、质量控制快速追溯，提高分析能力、信息化管理水平。</w:t>
            </w:r>
          </w:p>
        </w:tc>
      </w:tr>
      <w:tr w14:paraId="0A1F8A16">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3A3485F4">
            <w:pPr>
              <w:widowControl/>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bidi="ar"/>
              </w:rPr>
              <w:t>2</w:t>
            </w:r>
          </w:p>
        </w:tc>
        <w:tc>
          <w:tcPr>
            <w:tcW w:w="1511" w:type="dxa"/>
            <w:tcBorders>
              <w:top w:val="single" w:color="auto" w:sz="4" w:space="0"/>
              <w:left w:val="nil"/>
              <w:bottom w:val="single" w:color="auto" w:sz="4" w:space="0"/>
              <w:right w:val="single" w:color="auto" w:sz="4" w:space="0"/>
            </w:tcBorders>
            <w:shd w:val="clear" w:color="auto" w:fill="auto"/>
            <w:vAlign w:val="center"/>
          </w:tcPr>
          <w:p w14:paraId="0C03B809">
            <w:pPr>
              <w:widowControl/>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智能网关平台V2.0</w:t>
            </w:r>
          </w:p>
        </w:tc>
        <w:tc>
          <w:tcPr>
            <w:tcW w:w="2318" w:type="dxa"/>
            <w:tcBorders>
              <w:top w:val="single" w:color="auto" w:sz="4" w:space="0"/>
              <w:left w:val="nil"/>
              <w:bottom w:val="single" w:color="auto" w:sz="4" w:space="0"/>
              <w:right w:val="single" w:color="auto" w:sz="4" w:space="0"/>
            </w:tcBorders>
            <w:shd w:val="clear" w:color="auto" w:fill="auto"/>
            <w:vAlign w:val="center"/>
          </w:tcPr>
          <w:p w14:paraId="05B7F54F">
            <w:pPr>
              <w:widowControl/>
              <w:ind w:right="-154" w:rightChars="-55"/>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设备IOT</w:t>
            </w:r>
          </w:p>
        </w:tc>
        <w:tc>
          <w:tcPr>
            <w:tcW w:w="4387" w:type="dxa"/>
            <w:tcBorders>
              <w:top w:val="single" w:color="auto" w:sz="4" w:space="0"/>
              <w:left w:val="nil"/>
              <w:bottom w:val="single" w:color="auto" w:sz="4" w:space="0"/>
              <w:right w:val="single" w:color="auto" w:sz="4" w:space="0"/>
            </w:tcBorders>
            <w:shd w:val="clear" w:color="auto" w:fill="auto"/>
            <w:vAlign w:val="center"/>
          </w:tcPr>
          <w:p w14:paraId="7D4A8879">
            <w:pPr>
              <w:widowControl/>
              <w:jc w:val="left"/>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智能网关平台V2.0是SYC盛原成遵循工业级标准，针对工业设备联网打造的智能网关和IOT平台，帮助用户实现设备数据采集、远程控制、远程运维、GPS定位等应用功能。</w:t>
            </w:r>
          </w:p>
        </w:tc>
        <w:tc>
          <w:tcPr>
            <w:tcW w:w="1551" w:type="dxa"/>
            <w:tcBorders>
              <w:top w:val="single" w:color="auto" w:sz="4" w:space="0"/>
              <w:left w:val="nil"/>
              <w:bottom w:val="single" w:color="auto" w:sz="4" w:space="0"/>
              <w:right w:val="single" w:color="auto" w:sz="4" w:space="0"/>
            </w:tcBorders>
            <w:shd w:val="clear" w:color="auto" w:fill="auto"/>
            <w:vAlign w:val="center"/>
          </w:tcPr>
          <w:p w14:paraId="2F6293AD">
            <w:pPr>
              <w:widowControl/>
              <w:ind w:right="-171" w:rightChars="-61"/>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2000元/台</w:t>
            </w:r>
          </w:p>
        </w:tc>
        <w:tc>
          <w:tcPr>
            <w:tcW w:w="3853" w:type="dxa"/>
            <w:tcBorders>
              <w:top w:val="single" w:color="auto" w:sz="4" w:space="0"/>
              <w:left w:val="nil"/>
              <w:bottom w:val="single" w:color="auto" w:sz="4" w:space="0"/>
              <w:right w:val="single" w:color="auto" w:sz="4" w:space="0"/>
            </w:tcBorders>
            <w:shd w:val="clear" w:color="auto" w:fill="auto"/>
            <w:vAlign w:val="center"/>
          </w:tcPr>
          <w:p w14:paraId="73C8284A">
            <w:pPr>
              <w:widowControl/>
              <w:jc w:val="left"/>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案例名称：IOT助力通泽实现设备在线监控，提髙设备运维效率</w:t>
            </w:r>
          </w:p>
          <w:p w14:paraId="60BE93EB">
            <w:pPr>
              <w:widowControl/>
              <w:jc w:val="left"/>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客户名称：广州通泽机械有限公司</w:t>
            </w:r>
          </w:p>
          <w:p w14:paraId="0A3D9416">
            <w:pPr>
              <w:widowControl/>
              <w:jc w:val="left"/>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项目背景：</w:t>
            </w:r>
          </w:p>
          <w:p w14:paraId="7766D12D">
            <w:pPr>
              <w:widowControl/>
              <w:jc w:val="left"/>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客户存在以下痛点：设备数据采集困难，缺乏有效监控和预判手段，设备故障后“被动式服务” ，影响客户满意度，设备运维成本及售后成本高；</w:t>
            </w:r>
          </w:p>
          <w:p w14:paraId="3E73AC99">
            <w:pPr>
              <w:widowControl/>
              <w:jc w:val="left"/>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解决方案：</w:t>
            </w:r>
          </w:p>
          <w:p w14:paraId="76B15028">
            <w:pPr>
              <w:widowControl/>
              <w:jc w:val="left"/>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2"/>
                <w:szCs w:val="22"/>
                <w:lang w:bidi="ar"/>
              </w:rPr>
              <w:t>在设备或者设备工控机上加装智能网关或数采平台，将设备数据实时采集上云平台，并可通过平台可追溯设备的历史报警、参数、历史组态画面等，支持VPN反向代理远程运维，远程修改控制器PLC程序，实现程序远程调试、更新、维护，提髙设备运维效率，减少人员出差成本。</w:t>
            </w:r>
          </w:p>
        </w:tc>
      </w:tr>
      <w:tr w14:paraId="11300F2E">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77012F2D">
            <w:pPr>
              <w:widowControl/>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bidi="ar"/>
              </w:rPr>
              <w:t>3</w:t>
            </w:r>
          </w:p>
        </w:tc>
        <w:tc>
          <w:tcPr>
            <w:tcW w:w="1511" w:type="dxa"/>
            <w:tcBorders>
              <w:top w:val="single" w:color="auto" w:sz="4" w:space="0"/>
              <w:left w:val="nil"/>
              <w:bottom w:val="single" w:color="auto" w:sz="4" w:space="0"/>
              <w:right w:val="single" w:color="auto" w:sz="4" w:space="0"/>
            </w:tcBorders>
            <w:shd w:val="clear" w:color="auto" w:fill="auto"/>
            <w:vAlign w:val="center"/>
          </w:tcPr>
          <w:p w14:paraId="037BD29A">
            <w:pPr>
              <w:widowControl/>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设备服务生命周期管理软件V3.0</w:t>
            </w:r>
          </w:p>
        </w:tc>
        <w:tc>
          <w:tcPr>
            <w:tcW w:w="2318" w:type="dxa"/>
            <w:tcBorders>
              <w:top w:val="single" w:color="auto" w:sz="4" w:space="0"/>
              <w:left w:val="nil"/>
              <w:bottom w:val="single" w:color="auto" w:sz="4" w:space="0"/>
              <w:right w:val="single" w:color="auto" w:sz="4" w:space="0"/>
            </w:tcBorders>
            <w:shd w:val="clear" w:color="auto" w:fill="auto"/>
            <w:vAlign w:val="center"/>
          </w:tcPr>
          <w:p w14:paraId="404B1E29">
            <w:pPr>
              <w:widowControl/>
              <w:ind w:right="-154" w:rightChars="-55"/>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企业后市场服务管理</w:t>
            </w:r>
          </w:p>
        </w:tc>
        <w:tc>
          <w:tcPr>
            <w:tcW w:w="4387" w:type="dxa"/>
            <w:tcBorders>
              <w:top w:val="single" w:color="auto" w:sz="4" w:space="0"/>
              <w:left w:val="nil"/>
              <w:bottom w:val="single" w:color="auto" w:sz="4" w:space="0"/>
              <w:right w:val="single" w:color="auto" w:sz="4" w:space="0"/>
            </w:tcBorders>
            <w:shd w:val="clear" w:color="auto" w:fill="auto"/>
            <w:vAlign w:val="center"/>
          </w:tcPr>
          <w:p w14:paraId="1CD0D7EC">
            <w:pPr>
              <w:widowControl/>
              <w:jc w:val="left"/>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设备服务生命周期管理软件V3.0是盛原成科技为装备制造企业打造的设备云管理平台。以SaaS为产品形态，可实现快速交付；应用场景贯穿设备销售、设备交付、设备售后等多个阶段，帮助装备制造企业对设备进行数字化的运营管理，从而实现从卖产品到卖服务的服务化转型。</w:t>
            </w:r>
          </w:p>
        </w:tc>
        <w:tc>
          <w:tcPr>
            <w:tcW w:w="1551" w:type="dxa"/>
            <w:tcBorders>
              <w:top w:val="single" w:color="auto" w:sz="4" w:space="0"/>
              <w:left w:val="nil"/>
              <w:bottom w:val="single" w:color="auto" w:sz="4" w:space="0"/>
              <w:right w:val="single" w:color="auto" w:sz="4" w:space="0"/>
            </w:tcBorders>
            <w:shd w:val="clear" w:color="auto" w:fill="auto"/>
            <w:vAlign w:val="center"/>
          </w:tcPr>
          <w:p w14:paraId="12F84816">
            <w:pPr>
              <w:widowControl/>
              <w:ind w:right="-171" w:rightChars="-61"/>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10万元-45 万元</w:t>
            </w:r>
          </w:p>
        </w:tc>
        <w:tc>
          <w:tcPr>
            <w:tcW w:w="3853" w:type="dxa"/>
            <w:tcBorders>
              <w:top w:val="single" w:color="auto" w:sz="4" w:space="0"/>
              <w:left w:val="nil"/>
              <w:bottom w:val="single" w:color="auto" w:sz="4" w:space="0"/>
              <w:right w:val="single" w:color="auto" w:sz="4" w:space="0"/>
            </w:tcBorders>
            <w:shd w:val="clear" w:color="auto" w:fill="auto"/>
            <w:vAlign w:val="center"/>
          </w:tcPr>
          <w:p w14:paraId="59F2352E">
            <w:pPr>
              <w:widowControl/>
              <w:jc w:val="left"/>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案例：助力正业科技售后维护服务迈上智能化新台阶</w:t>
            </w:r>
          </w:p>
          <w:p w14:paraId="3BEF0099">
            <w:pPr>
              <w:widowControl/>
              <w:jc w:val="left"/>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客户名称：广东正业科技股份有限公司</w:t>
            </w:r>
          </w:p>
          <w:p w14:paraId="5AF6D415">
            <w:pPr>
              <w:widowControl/>
              <w:jc w:val="left"/>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项目背景：</w:t>
            </w:r>
          </w:p>
          <w:p w14:paraId="4A33160D">
            <w:pPr>
              <w:widowControl/>
              <w:jc w:val="left"/>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正业存在售后服务人员管理难、售后服务效率管理难、售后服务成本高、设备、配件销售困难、设备信息缺乏管理等问题</w:t>
            </w:r>
          </w:p>
          <w:p w14:paraId="24E1C432">
            <w:pPr>
              <w:widowControl/>
              <w:jc w:val="left"/>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解决方案：</w:t>
            </w:r>
          </w:p>
          <w:p w14:paraId="043072FB">
            <w:pPr>
              <w:widowControl/>
              <w:jc w:val="left"/>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2"/>
                <w:szCs w:val="22"/>
                <w:lang w:bidi="ar"/>
              </w:rPr>
              <w:t>基于IoT的设备服务全生命周期管理平台SLM，为装备制造业提供设备服务生命周期管理的一体化解决方案,实现设备用户和设备供应商的连接,提供设备监控、设备总览、客户管理、知识库管理、系统设置等功能；</w:t>
            </w:r>
          </w:p>
        </w:tc>
      </w:tr>
    </w:tbl>
    <w:p w14:paraId="7BC31BE4">
      <w:r>
        <w:br w:type="page"/>
      </w:r>
    </w:p>
    <w:p w14:paraId="07120546">
      <w:pPr>
        <w:spacing w:line="560" w:lineRule="exact"/>
        <w:rPr>
          <w:rFonts w:hint="eastAsia" w:ascii="仿宋_GB2312" w:hAnsi="仿宋_GB2312" w:eastAsia="仿宋_GB2312" w:cs="仿宋_GB2312"/>
          <w:bCs/>
          <w:sz w:val="32"/>
          <w:szCs w:val="32"/>
          <w:lang w:eastAsia="zh-CN"/>
        </w:rPr>
      </w:pPr>
      <w:r>
        <w:rPr>
          <w:rFonts w:hint="eastAsia" w:ascii="仿宋_GB2312" w:hAnsi="仿宋_GB2312" w:eastAsia="仿宋_GB2312" w:cs="仿宋_GB2312"/>
          <w:bCs/>
          <w:sz w:val="32"/>
          <w:szCs w:val="32"/>
        </w:rPr>
        <w:t>（七）联合体成员：北京数码大方科技股份有限公司/广东腾一科技有限公司</w:t>
      </w:r>
    </w:p>
    <w:tbl>
      <w:tblPr>
        <w:tblStyle w:val="14"/>
        <w:tblW w:w="0" w:type="auto"/>
        <w:tblInd w:w="113" w:type="dxa"/>
        <w:tblLayout w:type="autofit"/>
        <w:tblCellMar>
          <w:top w:w="0" w:type="dxa"/>
          <w:left w:w="108" w:type="dxa"/>
          <w:bottom w:w="0" w:type="dxa"/>
          <w:right w:w="108" w:type="dxa"/>
        </w:tblCellMar>
      </w:tblPr>
      <w:tblGrid>
        <w:gridCol w:w="806"/>
        <w:gridCol w:w="1511"/>
        <w:gridCol w:w="2318"/>
        <w:gridCol w:w="4387"/>
        <w:gridCol w:w="1745"/>
        <w:gridCol w:w="3641"/>
      </w:tblGrid>
      <w:tr w14:paraId="3E3F2299">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59610341">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序号</w:t>
            </w:r>
          </w:p>
        </w:tc>
        <w:tc>
          <w:tcPr>
            <w:tcW w:w="1511" w:type="dxa"/>
            <w:tcBorders>
              <w:top w:val="single" w:color="auto" w:sz="4" w:space="0"/>
              <w:left w:val="nil"/>
              <w:bottom w:val="single" w:color="auto" w:sz="4" w:space="0"/>
              <w:right w:val="single" w:color="auto" w:sz="4" w:space="0"/>
            </w:tcBorders>
            <w:shd w:val="clear" w:color="auto" w:fill="auto"/>
            <w:vAlign w:val="center"/>
          </w:tcPr>
          <w:p w14:paraId="79C6B09F">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产品名称</w:t>
            </w:r>
          </w:p>
        </w:tc>
        <w:tc>
          <w:tcPr>
            <w:tcW w:w="2318" w:type="dxa"/>
            <w:tcBorders>
              <w:top w:val="single" w:color="auto" w:sz="4" w:space="0"/>
              <w:left w:val="nil"/>
              <w:bottom w:val="single" w:color="auto" w:sz="4" w:space="0"/>
              <w:right w:val="single" w:color="auto" w:sz="4" w:space="0"/>
            </w:tcBorders>
            <w:shd w:val="clear" w:color="auto" w:fill="auto"/>
            <w:vAlign w:val="center"/>
          </w:tcPr>
          <w:p w14:paraId="5672C610">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定位</w:t>
            </w:r>
          </w:p>
        </w:tc>
        <w:tc>
          <w:tcPr>
            <w:tcW w:w="4387" w:type="dxa"/>
            <w:tcBorders>
              <w:top w:val="single" w:color="auto" w:sz="4" w:space="0"/>
              <w:left w:val="nil"/>
              <w:bottom w:val="single" w:color="auto" w:sz="4" w:space="0"/>
              <w:right w:val="single" w:color="auto" w:sz="4" w:space="0"/>
            </w:tcBorders>
            <w:shd w:val="clear" w:color="auto" w:fill="auto"/>
            <w:vAlign w:val="center"/>
          </w:tcPr>
          <w:p w14:paraId="0C2528DC">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产品能力</w:t>
            </w:r>
          </w:p>
        </w:tc>
        <w:tc>
          <w:tcPr>
            <w:tcW w:w="1745" w:type="dxa"/>
            <w:tcBorders>
              <w:top w:val="single" w:color="auto" w:sz="4" w:space="0"/>
              <w:left w:val="nil"/>
              <w:bottom w:val="single" w:color="auto" w:sz="4" w:space="0"/>
              <w:right w:val="single" w:color="auto" w:sz="4" w:space="0"/>
            </w:tcBorders>
            <w:shd w:val="clear" w:color="auto" w:fill="auto"/>
            <w:vAlign w:val="center"/>
          </w:tcPr>
          <w:p w14:paraId="089D399F">
            <w:pPr>
              <w:widowControl/>
              <w:jc w:val="center"/>
              <w:rPr>
                <w:rFonts w:hint="eastAsia" w:ascii="仿宋_GB2312" w:hAnsi="等线" w:eastAsia="仿宋_GB2312" w:cs="宋体"/>
                <w:b/>
                <w:bCs/>
                <w:kern w:val="0"/>
                <w:sz w:val="24"/>
                <w:szCs w:val="24"/>
                <w:lang w:eastAsia="zh-Hans"/>
              </w:rPr>
            </w:pPr>
            <w:r>
              <w:rPr>
                <w:rFonts w:hint="eastAsia" w:ascii="仿宋_GB2312" w:hAnsi="等线" w:eastAsia="仿宋_GB2312" w:cs="宋体"/>
                <w:b/>
                <w:bCs/>
                <w:kern w:val="0"/>
                <w:sz w:val="24"/>
                <w:szCs w:val="24"/>
                <w:lang w:eastAsia="zh-Hans"/>
              </w:rPr>
              <w:t>产品价格</w:t>
            </w:r>
          </w:p>
        </w:tc>
        <w:tc>
          <w:tcPr>
            <w:tcW w:w="3641" w:type="dxa"/>
            <w:tcBorders>
              <w:top w:val="single" w:color="auto" w:sz="4" w:space="0"/>
              <w:left w:val="nil"/>
              <w:bottom w:val="single" w:color="auto" w:sz="4" w:space="0"/>
              <w:right w:val="single" w:color="auto" w:sz="4" w:space="0"/>
            </w:tcBorders>
            <w:shd w:val="clear" w:color="auto" w:fill="auto"/>
            <w:vAlign w:val="center"/>
          </w:tcPr>
          <w:p w14:paraId="12B836FF">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备注</w:t>
            </w:r>
          </w:p>
        </w:tc>
      </w:tr>
      <w:tr w14:paraId="57828605">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171F23AC">
            <w:pPr>
              <w:widowControl/>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bidi="ar"/>
              </w:rPr>
              <w:t>1</w:t>
            </w:r>
          </w:p>
        </w:tc>
        <w:tc>
          <w:tcPr>
            <w:tcW w:w="1511" w:type="dxa"/>
            <w:tcBorders>
              <w:top w:val="single" w:color="auto" w:sz="4" w:space="0"/>
              <w:left w:val="nil"/>
              <w:bottom w:val="single" w:color="auto" w:sz="4" w:space="0"/>
              <w:right w:val="single" w:color="auto" w:sz="4" w:space="0"/>
            </w:tcBorders>
            <w:shd w:val="clear" w:color="auto" w:fill="auto"/>
            <w:vAlign w:val="center"/>
          </w:tcPr>
          <w:p w14:paraId="20A83A07">
            <w:pPr>
              <w:widowControl/>
              <w:jc w:val="center"/>
              <w:textAlignment w:val="center"/>
              <w:rPr>
                <w:rFonts w:hint="eastAsia" w:ascii="仿宋_GB2312" w:hAnsi="仿宋_GB2312" w:cs="仿宋_GB2312"/>
                <w:kern w:val="0"/>
                <w:sz w:val="24"/>
                <w:szCs w:val="24"/>
              </w:rPr>
            </w:pPr>
            <w:r>
              <w:rPr>
                <w:rFonts w:hint="eastAsia" w:ascii="仿宋" w:hAnsi="仿宋" w:cs="仿宋"/>
                <w:color w:val="000000"/>
                <w:kern w:val="0"/>
                <w:sz w:val="24"/>
                <w:szCs w:val="24"/>
                <w:lang w:bidi="ar"/>
              </w:rPr>
              <w:t>CAXA PLM 协同管理软件 V2025</w:t>
            </w:r>
          </w:p>
        </w:tc>
        <w:tc>
          <w:tcPr>
            <w:tcW w:w="2318" w:type="dxa"/>
            <w:tcBorders>
              <w:top w:val="single" w:color="auto" w:sz="4" w:space="0"/>
              <w:left w:val="nil"/>
              <w:bottom w:val="single" w:color="auto" w:sz="4" w:space="0"/>
              <w:right w:val="single" w:color="auto" w:sz="4" w:space="0"/>
            </w:tcBorders>
            <w:shd w:val="clear" w:color="auto" w:fill="auto"/>
            <w:vAlign w:val="center"/>
          </w:tcPr>
          <w:p w14:paraId="70C6EF63">
            <w:pPr>
              <w:widowControl/>
              <w:ind w:right="-154" w:rightChars="-55"/>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面向制造业企业产品从概念设计、详细设计、工艺流程到生产制造的各个环节的数据全生命周期管理，在企业深化应用信息化工具2D、3D、CAPP和PLM后面临的部门之间协作以及企业产品数据全局共享的问题，实现企业设计数据、工艺数据与制造数据统一管理，并支持企业跨部门的数据处理和业务协作。</w:t>
            </w:r>
          </w:p>
        </w:tc>
        <w:tc>
          <w:tcPr>
            <w:tcW w:w="4387" w:type="dxa"/>
            <w:tcBorders>
              <w:top w:val="single" w:color="auto" w:sz="4" w:space="0"/>
              <w:left w:val="nil"/>
              <w:bottom w:val="single" w:color="auto" w:sz="4" w:space="0"/>
              <w:right w:val="single" w:color="auto" w:sz="4" w:space="0"/>
            </w:tcBorders>
            <w:shd w:val="clear" w:color="auto" w:fill="auto"/>
            <w:vAlign w:val="center"/>
          </w:tcPr>
          <w:p w14:paraId="1ADAA8CC">
            <w:pPr>
              <w:widowControl/>
              <w:jc w:val="left"/>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CAXA PLM拥有自主的PLM平台，具备开放API，支持第三方应用开发。CAXA PLM具有用户数量多、技术先进、功能全面的突出优势，并具有设计工艺制造全流程贯通的鲜明特色。CAXA PLM可抽取和管理各类CAD/ECAD/CAPP数据，并与ERP/MES实现双向集成。可提供图文档管理EDM、产品数据管理PDM、工艺数据管理CAPP、产品全生命周期管理PLM产品及方案，并支撑云端PLM应用场景。CAXA PLM重点解决企业跨部门协同、区域协同以及企业产品数据全局共享的应用需求，实现企业数据流程和业务流程的全面集成贯通应用。</w:t>
            </w:r>
          </w:p>
        </w:tc>
        <w:tc>
          <w:tcPr>
            <w:tcW w:w="1745" w:type="dxa"/>
            <w:tcBorders>
              <w:top w:val="single" w:color="auto" w:sz="4" w:space="0"/>
              <w:left w:val="nil"/>
              <w:bottom w:val="single" w:color="auto" w:sz="4" w:space="0"/>
              <w:right w:val="single" w:color="auto" w:sz="4" w:space="0"/>
            </w:tcBorders>
            <w:shd w:val="clear" w:color="auto" w:fill="auto"/>
            <w:vAlign w:val="center"/>
          </w:tcPr>
          <w:p w14:paraId="518A4917">
            <w:pPr>
              <w:widowControl/>
              <w:ind w:right="-171" w:rightChars="-61"/>
              <w:jc w:val="center"/>
              <w:textAlignment w:val="center"/>
              <w:rPr>
                <w:rFonts w:hint="eastAsia" w:ascii="仿宋" w:hAnsi="仿宋" w:cs="仿宋"/>
                <w:color w:val="000000"/>
                <w:kern w:val="0"/>
                <w:sz w:val="24"/>
                <w:szCs w:val="24"/>
                <w:lang w:bidi="ar"/>
              </w:rPr>
            </w:pPr>
            <w:r>
              <w:rPr>
                <w:rFonts w:hint="eastAsia" w:ascii="仿宋" w:hAnsi="仿宋" w:cs="仿宋"/>
                <w:color w:val="000000"/>
                <w:kern w:val="0"/>
                <w:sz w:val="24"/>
                <w:szCs w:val="24"/>
                <w:lang w:bidi="ar"/>
              </w:rPr>
              <w:t>1、产品平均转型价格：20万元-200万元/套，实施周期及人员培训：实施培训30-150天，备注：根据企业规模和需求来匹配产品功能模块再进行产品方案定价。</w:t>
            </w:r>
          </w:p>
          <w:p w14:paraId="4122CCED">
            <w:pPr>
              <w:widowControl/>
              <w:ind w:right="-171" w:rightChars="-61"/>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2、服务平均转型价格：6万元-30万元/项目，实施周期及人员培训：实施培训30-150天，备注：根据产品模块和实施培训人天进行服务方案定价。</w:t>
            </w:r>
          </w:p>
        </w:tc>
        <w:tc>
          <w:tcPr>
            <w:tcW w:w="3641" w:type="dxa"/>
            <w:tcBorders>
              <w:top w:val="single" w:color="auto" w:sz="4" w:space="0"/>
              <w:left w:val="nil"/>
              <w:bottom w:val="single" w:color="auto" w:sz="4" w:space="0"/>
              <w:right w:val="single" w:color="auto" w:sz="4" w:space="0"/>
            </w:tcBorders>
            <w:shd w:val="clear" w:color="auto" w:fill="auto"/>
            <w:vAlign w:val="center"/>
          </w:tcPr>
          <w:p w14:paraId="6F1C6434">
            <w:pPr>
              <w:widowControl/>
              <w:jc w:val="left"/>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2"/>
                <w:szCs w:val="22"/>
                <w:lang w:bidi="ar"/>
              </w:rPr>
              <w:t>科达制造股份有限公司/南方风机股份有限公司/佛山市广意永雄机械有限公司/广东吉康环境系统科技有限公司/广东精美医疗科技有限公司/广东鸿钢智能装备有限公司/佛山市云雀振动器有限公司/广东赛因迪科技股份有限公司</w:t>
            </w:r>
          </w:p>
        </w:tc>
      </w:tr>
    </w:tbl>
    <w:p w14:paraId="455C427C">
      <w:pPr>
        <w:pStyle w:val="2"/>
      </w:pPr>
    </w:p>
    <w:p w14:paraId="7F6F729F">
      <w:pPr>
        <w:rPr>
          <w:rFonts w:hint="eastAsia" w:ascii="仿宋_GB2312" w:hAnsi="仿宋_GB2312" w:eastAsia="仿宋_GB2312" w:cs="仿宋_GB2312"/>
          <w:bCs/>
          <w:sz w:val="32"/>
          <w:szCs w:val="32"/>
        </w:rPr>
      </w:pPr>
      <w:r>
        <w:rPr>
          <w:rFonts w:ascii="仿宋_GB2312" w:hAnsi="仿宋_GB2312" w:eastAsia="仿宋_GB2312" w:cs="仿宋_GB2312"/>
          <w:bCs/>
          <w:sz w:val="32"/>
          <w:szCs w:val="32"/>
        </w:rPr>
        <w:br w:type="page"/>
      </w:r>
    </w:p>
    <w:p w14:paraId="718D4D52">
      <w:pPr>
        <w:spacing w:line="560" w:lineRule="exact"/>
        <w:rPr>
          <w:rFonts w:hint="eastAsia" w:ascii="仿宋_GB2312" w:hAnsi="仿宋_GB2312" w:eastAsia="仿宋_GB2312" w:cs="仿宋_GB2312"/>
          <w:bCs/>
          <w:sz w:val="32"/>
          <w:szCs w:val="32"/>
          <w:lang w:eastAsia="zh-CN"/>
        </w:rPr>
      </w:pPr>
      <w:r>
        <w:rPr>
          <w:rFonts w:hint="eastAsia" w:ascii="仿宋_GB2312" w:hAnsi="仿宋_GB2312" w:eastAsia="仿宋_GB2312" w:cs="仿宋_GB2312"/>
          <w:bCs/>
          <w:sz w:val="32"/>
          <w:szCs w:val="32"/>
        </w:rPr>
        <w:t>（八）联合体成员：北京机械工业自动化研究所有限公司/广东腾一科技有限公司</w:t>
      </w:r>
    </w:p>
    <w:tbl>
      <w:tblPr>
        <w:tblStyle w:val="14"/>
        <w:tblW w:w="0" w:type="auto"/>
        <w:tblInd w:w="113" w:type="dxa"/>
        <w:tblLayout w:type="autofit"/>
        <w:tblCellMar>
          <w:top w:w="0" w:type="dxa"/>
          <w:left w:w="108" w:type="dxa"/>
          <w:bottom w:w="0" w:type="dxa"/>
          <w:right w:w="108" w:type="dxa"/>
        </w:tblCellMar>
      </w:tblPr>
      <w:tblGrid>
        <w:gridCol w:w="806"/>
        <w:gridCol w:w="1511"/>
        <w:gridCol w:w="2318"/>
        <w:gridCol w:w="4387"/>
        <w:gridCol w:w="1551"/>
        <w:gridCol w:w="3844"/>
      </w:tblGrid>
      <w:tr w14:paraId="20CFA8AA">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54DC43E4">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序号</w:t>
            </w:r>
          </w:p>
        </w:tc>
        <w:tc>
          <w:tcPr>
            <w:tcW w:w="1511" w:type="dxa"/>
            <w:tcBorders>
              <w:top w:val="single" w:color="auto" w:sz="4" w:space="0"/>
              <w:left w:val="nil"/>
              <w:bottom w:val="single" w:color="auto" w:sz="4" w:space="0"/>
              <w:right w:val="single" w:color="auto" w:sz="4" w:space="0"/>
            </w:tcBorders>
            <w:shd w:val="clear" w:color="auto" w:fill="auto"/>
            <w:vAlign w:val="center"/>
          </w:tcPr>
          <w:p w14:paraId="21255A78">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产品名称</w:t>
            </w:r>
          </w:p>
        </w:tc>
        <w:tc>
          <w:tcPr>
            <w:tcW w:w="2318" w:type="dxa"/>
            <w:tcBorders>
              <w:top w:val="single" w:color="auto" w:sz="4" w:space="0"/>
              <w:left w:val="nil"/>
              <w:bottom w:val="single" w:color="auto" w:sz="4" w:space="0"/>
              <w:right w:val="single" w:color="auto" w:sz="4" w:space="0"/>
            </w:tcBorders>
            <w:shd w:val="clear" w:color="auto" w:fill="auto"/>
            <w:vAlign w:val="center"/>
          </w:tcPr>
          <w:p w14:paraId="310C82DD">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定位</w:t>
            </w:r>
          </w:p>
        </w:tc>
        <w:tc>
          <w:tcPr>
            <w:tcW w:w="4387" w:type="dxa"/>
            <w:tcBorders>
              <w:top w:val="single" w:color="auto" w:sz="4" w:space="0"/>
              <w:left w:val="nil"/>
              <w:bottom w:val="single" w:color="auto" w:sz="4" w:space="0"/>
              <w:right w:val="single" w:color="auto" w:sz="4" w:space="0"/>
            </w:tcBorders>
            <w:shd w:val="clear" w:color="auto" w:fill="auto"/>
            <w:vAlign w:val="center"/>
          </w:tcPr>
          <w:p w14:paraId="480526E3">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产品能力</w:t>
            </w:r>
          </w:p>
        </w:tc>
        <w:tc>
          <w:tcPr>
            <w:tcW w:w="1551" w:type="dxa"/>
            <w:tcBorders>
              <w:top w:val="single" w:color="auto" w:sz="4" w:space="0"/>
              <w:left w:val="nil"/>
              <w:bottom w:val="single" w:color="auto" w:sz="4" w:space="0"/>
              <w:right w:val="single" w:color="auto" w:sz="4" w:space="0"/>
            </w:tcBorders>
            <w:shd w:val="clear" w:color="auto" w:fill="auto"/>
            <w:vAlign w:val="center"/>
          </w:tcPr>
          <w:p w14:paraId="08B19AB3">
            <w:pPr>
              <w:widowControl/>
              <w:jc w:val="center"/>
              <w:rPr>
                <w:rFonts w:hint="eastAsia" w:ascii="仿宋_GB2312" w:hAnsi="等线" w:eastAsia="仿宋_GB2312" w:cs="宋体"/>
                <w:b/>
                <w:bCs/>
                <w:kern w:val="0"/>
                <w:sz w:val="24"/>
                <w:szCs w:val="24"/>
                <w:lang w:eastAsia="zh-Hans"/>
              </w:rPr>
            </w:pPr>
            <w:r>
              <w:rPr>
                <w:rFonts w:hint="eastAsia" w:ascii="仿宋_GB2312" w:hAnsi="等线" w:eastAsia="仿宋_GB2312" w:cs="宋体"/>
                <w:b/>
                <w:bCs/>
                <w:kern w:val="0"/>
                <w:sz w:val="24"/>
                <w:szCs w:val="24"/>
                <w:lang w:eastAsia="zh-Hans"/>
              </w:rPr>
              <w:t>产品价格</w:t>
            </w:r>
          </w:p>
        </w:tc>
        <w:tc>
          <w:tcPr>
            <w:tcW w:w="3844" w:type="dxa"/>
            <w:tcBorders>
              <w:top w:val="single" w:color="auto" w:sz="4" w:space="0"/>
              <w:left w:val="nil"/>
              <w:bottom w:val="single" w:color="auto" w:sz="4" w:space="0"/>
              <w:right w:val="single" w:color="auto" w:sz="4" w:space="0"/>
            </w:tcBorders>
            <w:shd w:val="clear" w:color="auto" w:fill="auto"/>
            <w:vAlign w:val="center"/>
          </w:tcPr>
          <w:p w14:paraId="20887C67">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备注</w:t>
            </w:r>
          </w:p>
        </w:tc>
      </w:tr>
      <w:tr w14:paraId="621C80C9">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59865633">
            <w:pPr>
              <w:widowControl/>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bidi="ar"/>
              </w:rPr>
              <w:t>1</w:t>
            </w:r>
          </w:p>
        </w:tc>
        <w:tc>
          <w:tcPr>
            <w:tcW w:w="1511" w:type="dxa"/>
            <w:tcBorders>
              <w:top w:val="single" w:color="auto" w:sz="4" w:space="0"/>
              <w:left w:val="nil"/>
              <w:bottom w:val="single" w:color="auto" w:sz="4" w:space="0"/>
              <w:right w:val="single" w:color="auto" w:sz="4" w:space="0"/>
            </w:tcBorders>
            <w:shd w:val="clear" w:color="auto" w:fill="auto"/>
            <w:vAlign w:val="center"/>
          </w:tcPr>
          <w:p w14:paraId="11A5D792">
            <w:pPr>
              <w:widowControl/>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工器具智能管理平台</w:t>
            </w:r>
          </w:p>
        </w:tc>
        <w:tc>
          <w:tcPr>
            <w:tcW w:w="2318" w:type="dxa"/>
            <w:tcBorders>
              <w:top w:val="single" w:color="auto" w:sz="4" w:space="0"/>
              <w:left w:val="nil"/>
              <w:bottom w:val="single" w:color="auto" w:sz="4" w:space="0"/>
              <w:right w:val="single" w:color="auto" w:sz="4" w:space="0"/>
            </w:tcBorders>
            <w:shd w:val="clear" w:color="auto" w:fill="auto"/>
            <w:vAlign w:val="center"/>
          </w:tcPr>
          <w:p w14:paraId="224BA4E1">
            <w:pPr>
              <w:widowControl/>
              <w:ind w:right="-154" w:rightChars="-55"/>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物料资产精细化管理、工器具数字化管理、无人化自动取还、库存统计、盘点管理</w:t>
            </w:r>
          </w:p>
        </w:tc>
        <w:tc>
          <w:tcPr>
            <w:tcW w:w="4387" w:type="dxa"/>
            <w:tcBorders>
              <w:top w:val="single" w:color="auto" w:sz="4" w:space="0"/>
              <w:left w:val="nil"/>
              <w:bottom w:val="single" w:color="auto" w:sz="4" w:space="0"/>
              <w:right w:val="single" w:color="auto" w:sz="4" w:space="0"/>
            </w:tcBorders>
            <w:shd w:val="clear" w:color="auto" w:fill="auto"/>
            <w:vAlign w:val="center"/>
          </w:tcPr>
          <w:p w14:paraId="4B00FEFD">
            <w:pPr>
              <w:widowControl/>
              <w:jc w:val="left"/>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通过工器具智能管理平台对线边库，仓库进行管理，可以对接MES接收工单，按单取料，对贵重料、刀具、易损件领用进行有效管理，绑定领用人员和操作记录，缺料或低于预警值可报警，提醒人员进行补料工作。</w:t>
            </w:r>
          </w:p>
        </w:tc>
        <w:tc>
          <w:tcPr>
            <w:tcW w:w="1551" w:type="dxa"/>
            <w:tcBorders>
              <w:top w:val="single" w:color="auto" w:sz="4" w:space="0"/>
              <w:left w:val="nil"/>
              <w:bottom w:val="single" w:color="auto" w:sz="4" w:space="0"/>
              <w:right w:val="single" w:color="auto" w:sz="4" w:space="0"/>
            </w:tcBorders>
            <w:shd w:val="clear" w:color="auto" w:fill="auto"/>
            <w:vAlign w:val="center"/>
          </w:tcPr>
          <w:p w14:paraId="0043130B">
            <w:pPr>
              <w:widowControl/>
              <w:ind w:right="-171" w:rightChars="-61"/>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15万元-30万元</w:t>
            </w:r>
          </w:p>
        </w:tc>
        <w:tc>
          <w:tcPr>
            <w:tcW w:w="3844" w:type="dxa"/>
            <w:tcBorders>
              <w:top w:val="single" w:color="auto" w:sz="4" w:space="0"/>
              <w:left w:val="nil"/>
              <w:bottom w:val="single" w:color="auto" w:sz="4" w:space="0"/>
              <w:right w:val="single" w:color="auto" w:sz="4" w:space="0"/>
            </w:tcBorders>
            <w:shd w:val="clear" w:color="auto" w:fill="auto"/>
            <w:vAlign w:val="center"/>
          </w:tcPr>
          <w:p w14:paraId="283E4C63">
            <w:pPr>
              <w:widowControl/>
              <w:jc w:val="left"/>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1、铝氨槽道热管自动化生产线MES系统及中控室系统项目于2021年签订，项目中包含智能柜2台，已实施并验收。</w:t>
            </w:r>
          </w:p>
          <w:p w14:paraId="79053F10">
            <w:pPr>
              <w:widowControl/>
              <w:jc w:val="left"/>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实施过程及效果：</w:t>
            </w:r>
          </w:p>
          <w:p w14:paraId="595153E1">
            <w:pPr>
              <w:widowControl/>
              <w:jc w:val="left"/>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已提供并安装刀具柜、智能柜各一台。</w:t>
            </w:r>
          </w:p>
          <w:p w14:paraId="200BBD60">
            <w:pPr>
              <w:widowControl/>
              <w:jc w:val="left"/>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每台柜体安装21.5英寸触屏一体机。</w:t>
            </w:r>
          </w:p>
          <w:p w14:paraId="7D6CCF28">
            <w:pPr>
              <w:widowControl/>
              <w:jc w:val="left"/>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支持指纹和IC卡登陆系统。</w:t>
            </w:r>
          </w:p>
          <w:p w14:paraId="52543614">
            <w:pPr>
              <w:widowControl/>
              <w:jc w:val="left"/>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满足要求中的品种数。</w:t>
            </w:r>
          </w:p>
          <w:p w14:paraId="03AB838C">
            <w:pPr>
              <w:widowControl/>
              <w:jc w:val="left"/>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实现物料和包装重量分别称重，自动记录重量。</w:t>
            </w:r>
          </w:p>
          <w:p w14:paraId="65E24303">
            <w:pPr>
              <w:widowControl/>
              <w:jc w:val="left"/>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实现触摸库位后，自动弹出，取料后，系统根据重量自动记录。</w:t>
            </w:r>
          </w:p>
          <w:p w14:paraId="3431A9ED">
            <w:pPr>
              <w:widowControl/>
              <w:jc w:val="left"/>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实现触摸库位后，自动弹出，放料后，系统根据重量自动记录。</w:t>
            </w:r>
          </w:p>
          <w:p w14:paraId="7050A8C9">
            <w:pPr>
              <w:widowControl/>
              <w:jc w:val="left"/>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实现补货、盘点、清仓、统计等功能。</w:t>
            </w:r>
          </w:p>
          <w:p w14:paraId="61680FFE">
            <w:pPr>
              <w:widowControl/>
              <w:jc w:val="left"/>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智能柜功能满足技术指标要求，提升企业刀具、工具管理信息化、自动化水平。</w:t>
            </w:r>
          </w:p>
          <w:p w14:paraId="703A6F8B">
            <w:pPr>
              <w:widowControl/>
              <w:jc w:val="left"/>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2、天圣华智控工作台、智能电缆辅助插拔系统项目于2022年签订，项目中包含智能柜1台，已实施并验收。</w:t>
            </w:r>
          </w:p>
          <w:p w14:paraId="0CD61365">
            <w:pPr>
              <w:widowControl/>
              <w:jc w:val="left"/>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实施效果：</w:t>
            </w:r>
          </w:p>
          <w:p w14:paraId="0BB2D2C0">
            <w:pPr>
              <w:widowControl/>
              <w:jc w:val="left"/>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①　降低工具管理成本</w:t>
            </w:r>
          </w:p>
          <w:p w14:paraId="664BC70C">
            <w:pPr>
              <w:widowControl/>
              <w:jc w:val="left"/>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②　提高生产效率</w:t>
            </w:r>
          </w:p>
          <w:p w14:paraId="041FF327">
            <w:pPr>
              <w:widowControl/>
              <w:jc w:val="left"/>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③　降低劳动强度</w:t>
            </w:r>
          </w:p>
          <w:p w14:paraId="58BFBFD6">
            <w:pPr>
              <w:widowControl/>
              <w:jc w:val="left"/>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④　直观管理</w:t>
            </w:r>
          </w:p>
          <w:p w14:paraId="4F2F5613">
            <w:pPr>
              <w:widowControl/>
              <w:jc w:val="left"/>
              <w:textAlignment w:val="center"/>
              <w:rPr>
                <w:rFonts w:hint="eastAsia" w:ascii="仿宋" w:hAnsi="仿宋" w:cs="仿宋"/>
                <w:color w:val="000000"/>
                <w:kern w:val="0"/>
                <w:sz w:val="22"/>
                <w:szCs w:val="22"/>
                <w:lang w:bidi="ar"/>
              </w:rPr>
            </w:pPr>
            <w:r>
              <w:rPr>
                <w:rFonts w:hint="eastAsia" w:ascii="仿宋" w:hAnsi="仿宋" w:cs="仿宋"/>
                <w:color w:val="000000"/>
                <w:kern w:val="0"/>
                <w:sz w:val="22"/>
                <w:szCs w:val="22"/>
                <w:lang w:bidi="ar"/>
              </w:rPr>
              <w:t>⑤　安全无差错</w:t>
            </w:r>
          </w:p>
          <w:p w14:paraId="6605EEDE">
            <w:pPr>
              <w:widowControl/>
              <w:jc w:val="left"/>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2"/>
                <w:szCs w:val="22"/>
                <w:lang w:bidi="ar"/>
              </w:rPr>
              <w:t>⑥　系统对接MES/ERP</w:t>
            </w:r>
          </w:p>
        </w:tc>
      </w:tr>
    </w:tbl>
    <w:p w14:paraId="7A858A3D">
      <w:r>
        <w:br w:type="page"/>
      </w:r>
    </w:p>
    <w:p w14:paraId="70154396">
      <w:pPr>
        <w:spacing w:line="560" w:lineRule="exact"/>
        <w:rPr>
          <w:rFonts w:hint="eastAsia" w:ascii="仿宋_GB2312" w:hAnsi="仿宋_GB2312" w:eastAsia="仿宋_GB2312" w:cs="仿宋_GB2312"/>
          <w:bCs/>
          <w:sz w:val="32"/>
          <w:szCs w:val="32"/>
          <w:lang w:eastAsia="zh-CN"/>
        </w:rPr>
      </w:pPr>
      <w:r>
        <w:rPr>
          <w:rFonts w:hint="eastAsia" w:ascii="仿宋_GB2312" w:hAnsi="仿宋_GB2312" w:eastAsia="仿宋_GB2312" w:cs="仿宋_GB2312"/>
          <w:bCs/>
          <w:sz w:val="32"/>
          <w:szCs w:val="32"/>
        </w:rPr>
        <w:t>（九）联合体成员：用友网络科技股份有限公司佛山分公司/广东腾一科技有限公司</w:t>
      </w:r>
    </w:p>
    <w:tbl>
      <w:tblPr>
        <w:tblStyle w:val="14"/>
        <w:tblW w:w="0" w:type="auto"/>
        <w:tblInd w:w="113" w:type="dxa"/>
        <w:tblLayout w:type="autofit"/>
        <w:tblCellMar>
          <w:top w:w="0" w:type="dxa"/>
          <w:left w:w="108" w:type="dxa"/>
          <w:bottom w:w="0" w:type="dxa"/>
          <w:right w:w="108" w:type="dxa"/>
        </w:tblCellMar>
      </w:tblPr>
      <w:tblGrid>
        <w:gridCol w:w="806"/>
        <w:gridCol w:w="1511"/>
        <w:gridCol w:w="2318"/>
        <w:gridCol w:w="4387"/>
        <w:gridCol w:w="1551"/>
        <w:gridCol w:w="3880"/>
      </w:tblGrid>
      <w:tr w14:paraId="1B87D614">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7ACED463">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序号</w:t>
            </w:r>
          </w:p>
        </w:tc>
        <w:tc>
          <w:tcPr>
            <w:tcW w:w="1511" w:type="dxa"/>
            <w:tcBorders>
              <w:top w:val="single" w:color="auto" w:sz="4" w:space="0"/>
              <w:left w:val="nil"/>
              <w:bottom w:val="single" w:color="auto" w:sz="4" w:space="0"/>
              <w:right w:val="single" w:color="auto" w:sz="4" w:space="0"/>
            </w:tcBorders>
            <w:shd w:val="clear" w:color="auto" w:fill="auto"/>
            <w:vAlign w:val="center"/>
          </w:tcPr>
          <w:p w14:paraId="6BB6E6C1">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产品名称</w:t>
            </w:r>
          </w:p>
        </w:tc>
        <w:tc>
          <w:tcPr>
            <w:tcW w:w="2318" w:type="dxa"/>
            <w:tcBorders>
              <w:top w:val="single" w:color="auto" w:sz="4" w:space="0"/>
              <w:left w:val="nil"/>
              <w:bottom w:val="single" w:color="auto" w:sz="4" w:space="0"/>
              <w:right w:val="single" w:color="auto" w:sz="4" w:space="0"/>
            </w:tcBorders>
            <w:shd w:val="clear" w:color="auto" w:fill="auto"/>
            <w:vAlign w:val="center"/>
          </w:tcPr>
          <w:p w14:paraId="62BF5FA4">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定位</w:t>
            </w:r>
          </w:p>
        </w:tc>
        <w:tc>
          <w:tcPr>
            <w:tcW w:w="4387" w:type="dxa"/>
            <w:tcBorders>
              <w:top w:val="single" w:color="auto" w:sz="4" w:space="0"/>
              <w:left w:val="nil"/>
              <w:bottom w:val="single" w:color="auto" w:sz="4" w:space="0"/>
              <w:right w:val="single" w:color="auto" w:sz="4" w:space="0"/>
            </w:tcBorders>
            <w:shd w:val="clear" w:color="auto" w:fill="auto"/>
            <w:vAlign w:val="center"/>
          </w:tcPr>
          <w:p w14:paraId="62C4F536">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产品能力</w:t>
            </w:r>
          </w:p>
        </w:tc>
        <w:tc>
          <w:tcPr>
            <w:tcW w:w="1551" w:type="dxa"/>
            <w:tcBorders>
              <w:top w:val="single" w:color="auto" w:sz="4" w:space="0"/>
              <w:left w:val="nil"/>
              <w:bottom w:val="single" w:color="auto" w:sz="4" w:space="0"/>
              <w:right w:val="single" w:color="auto" w:sz="4" w:space="0"/>
            </w:tcBorders>
            <w:shd w:val="clear" w:color="auto" w:fill="auto"/>
            <w:vAlign w:val="center"/>
          </w:tcPr>
          <w:p w14:paraId="39000244">
            <w:pPr>
              <w:widowControl/>
              <w:jc w:val="center"/>
              <w:rPr>
                <w:rFonts w:hint="eastAsia" w:ascii="仿宋_GB2312" w:hAnsi="等线" w:eastAsia="仿宋_GB2312" w:cs="宋体"/>
                <w:b/>
                <w:bCs/>
                <w:kern w:val="0"/>
                <w:sz w:val="24"/>
                <w:szCs w:val="24"/>
                <w:lang w:eastAsia="zh-Hans"/>
              </w:rPr>
            </w:pPr>
            <w:r>
              <w:rPr>
                <w:rFonts w:hint="eastAsia" w:ascii="仿宋_GB2312" w:hAnsi="等线" w:eastAsia="仿宋_GB2312" w:cs="宋体"/>
                <w:b/>
                <w:bCs/>
                <w:kern w:val="0"/>
                <w:sz w:val="24"/>
                <w:szCs w:val="24"/>
                <w:lang w:eastAsia="zh-Hans"/>
              </w:rPr>
              <w:t>产品价格</w:t>
            </w:r>
          </w:p>
        </w:tc>
        <w:tc>
          <w:tcPr>
            <w:tcW w:w="3880" w:type="dxa"/>
            <w:tcBorders>
              <w:top w:val="single" w:color="auto" w:sz="4" w:space="0"/>
              <w:left w:val="nil"/>
              <w:bottom w:val="single" w:color="auto" w:sz="4" w:space="0"/>
              <w:right w:val="single" w:color="auto" w:sz="4" w:space="0"/>
            </w:tcBorders>
            <w:shd w:val="clear" w:color="auto" w:fill="auto"/>
            <w:vAlign w:val="center"/>
          </w:tcPr>
          <w:p w14:paraId="5063C8E3">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备注</w:t>
            </w:r>
          </w:p>
        </w:tc>
      </w:tr>
      <w:tr w14:paraId="742C22AF">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452C7CBB">
            <w:pPr>
              <w:widowControl/>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bidi="ar"/>
              </w:rPr>
              <w:t>1</w:t>
            </w:r>
          </w:p>
        </w:tc>
        <w:tc>
          <w:tcPr>
            <w:tcW w:w="1511" w:type="dxa"/>
            <w:tcBorders>
              <w:top w:val="single" w:color="auto" w:sz="4" w:space="0"/>
              <w:left w:val="nil"/>
              <w:bottom w:val="single" w:color="auto" w:sz="4" w:space="0"/>
              <w:right w:val="single" w:color="auto" w:sz="4" w:space="0"/>
            </w:tcBorders>
            <w:shd w:val="clear" w:color="auto" w:fill="auto"/>
            <w:vAlign w:val="center"/>
          </w:tcPr>
          <w:p w14:paraId="56B9E601">
            <w:pPr>
              <w:widowControl/>
              <w:ind w:right="-154" w:rightChars="-55"/>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U9 cloud</w:t>
            </w:r>
          </w:p>
        </w:tc>
        <w:tc>
          <w:tcPr>
            <w:tcW w:w="2318" w:type="dxa"/>
            <w:tcBorders>
              <w:top w:val="single" w:color="auto" w:sz="4" w:space="0"/>
              <w:left w:val="nil"/>
              <w:bottom w:val="single" w:color="auto" w:sz="4" w:space="0"/>
              <w:right w:val="single" w:color="auto" w:sz="4" w:space="0"/>
            </w:tcBorders>
            <w:shd w:val="clear" w:color="auto" w:fill="auto"/>
            <w:vAlign w:val="center"/>
          </w:tcPr>
          <w:p w14:paraId="34B98690">
            <w:pPr>
              <w:widowControl/>
              <w:ind w:right="-154" w:rightChars="-55"/>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用友U9 cloud提供财务管理、供应链、生产制造、项目管理、HR、营销、资产管理、数据分析、协同办公及移动应用，助力制造企业数字化转型。</w:t>
            </w:r>
          </w:p>
        </w:tc>
        <w:tc>
          <w:tcPr>
            <w:tcW w:w="4387" w:type="dxa"/>
            <w:tcBorders>
              <w:top w:val="single" w:color="auto" w:sz="4" w:space="0"/>
              <w:left w:val="nil"/>
              <w:bottom w:val="single" w:color="auto" w:sz="4" w:space="0"/>
              <w:right w:val="single" w:color="auto" w:sz="4" w:space="0"/>
            </w:tcBorders>
            <w:shd w:val="clear" w:color="auto" w:fill="auto"/>
            <w:vAlign w:val="center"/>
          </w:tcPr>
          <w:p w14:paraId="4C6BFFC1">
            <w:pPr>
              <w:widowControl/>
              <w:ind w:right="-154" w:rightChars="-55"/>
              <w:jc w:val="left"/>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用友U9 cloud聚焦制造企业十大核心业务场景——网络化协同、智能化生产、精细化成本、一体化应用、个性化定制、项目化制造、国际化经营、层级化考核、服务化转型和数智化分析，助推制造企业数智化转型，服务企业商业创新！</w:t>
            </w:r>
          </w:p>
        </w:tc>
        <w:tc>
          <w:tcPr>
            <w:tcW w:w="1551" w:type="dxa"/>
            <w:tcBorders>
              <w:top w:val="single" w:color="auto" w:sz="4" w:space="0"/>
              <w:left w:val="nil"/>
              <w:bottom w:val="single" w:color="auto" w:sz="4" w:space="0"/>
              <w:right w:val="single" w:color="auto" w:sz="4" w:space="0"/>
            </w:tcBorders>
            <w:shd w:val="clear" w:color="auto" w:fill="auto"/>
            <w:vAlign w:val="center"/>
          </w:tcPr>
          <w:p w14:paraId="663F66DA">
            <w:pPr>
              <w:widowControl/>
              <w:ind w:right="-154" w:rightChars="-55"/>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50万元-300万元</w:t>
            </w:r>
          </w:p>
        </w:tc>
        <w:tc>
          <w:tcPr>
            <w:tcW w:w="3880" w:type="dxa"/>
            <w:tcBorders>
              <w:top w:val="single" w:color="auto" w:sz="4" w:space="0"/>
              <w:left w:val="nil"/>
              <w:bottom w:val="single" w:color="auto" w:sz="4" w:space="0"/>
              <w:right w:val="single" w:color="auto" w:sz="4" w:space="0"/>
            </w:tcBorders>
            <w:shd w:val="clear" w:color="auto" w:fill="auto"/>
            <w:vAlign w:val="center"/>
          </w:tcPr>
          <w:p w14:paraId="2959ADEF">
            <w:pPr>
              <w:widowControl/>
              <w:ind w:right="-154" w:rightChars="-55"/>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广东科谷智能科技有限公司、佛山市精一家具有限公司、佛山市顺德区库斯家具实业有限公司</w:t>
            </w:r>
          </w:p>
        </w:tc>
      </w:tr>
      <w:tr w14:paraId="16A264A1">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5C3B9B91">
            <w:pPr>
              <w:widowControl/>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bidi="ar"/>
              </w:rPr>
              <w:t>2</w:t>
            </w:r>
          </w:p>
        </w:tc>
        <w:tc>
          <w:tcPr>
            <w:tcW w:w="1511" w:type="dxa"/>
            <w:tcBorders>
              <w:top w:val="single" w:color="auto" w:sz="4" w:space="0"/>
              <w:left w:val="nil"/>
              <w:bottom w:val="single" w:color="auto" w:sz="4" w:space="0"/>
              <w:right w:val="single" w:color="auto" w:sz="4" w:space="0"/>
            </w:tcBorders>
            <w:shd w:val="clear" w:color="auto" w:fill="auto"/>
            <w:vAlign w:val="center"/>
          </w:tcPr>
          <w:p w14:paraId="75CBFD96">
            <w:pPr>
              <w:widowControl/>
              <w:ind w:right="-154" w:rightChars="-55"/>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YonSuite</w:t>
            </w:r>
          </w:p>
        </w:tc>
        <w:tc>
          <w:tcPr>
            <w:tcW w:w="2318" w:type="dxa"/>
            <w:tcBorders>
              <w:top w:val="single" w:color="auto" w:sz="4" w:space="0"/>
              <w:left w:val="nil"/>
              <w:bottom w:val="single" w:color="auto" w:sz="4" w:space="0"/>
              <w:right w:val="single" w:color="auto" w:sz="4" w:space="0"/>
            </w:tcBorders>
            <w:shd w:val="clear" w:color="auto" w:fill="auto"/>
            <w:vAlign w:val="center"/>
          </w:tcPr>
          <w:p w14:paraId="2DCC639F">
            <w:pPr>
              <w:widowControl/>
              <w:ind w:right="-154" w:rightChars="-55"/>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用友YonSuite集成了财务管理、供应链、生产管理、HR、CRM、项目管理、数据分析及协同办公等功能，支持企业全面数字化运营。</w:t>
            </w:r>
          </w:p>
        </w:tc>
        <w:tc>
          <w:tcPr>
            <w:tcW w:w="4387" w:type="dxa"/>
            <w:tcBorders>
              <w:top w:val="single" w:color="auto" w:sz="4" w:space="0"/>
              <w:left w:val="nil"/>
              <w:bottom w:val="single" w:color="auto" w:sz="4" w:space="0"/>
              <w:right w:val="single" w:color="auto" w:sz="4" w:space="0"/>
            </w:tcBorders>
            <w:shd w:val="clear" w:color="auto" w:fill="auto"/>
            <w:vAlign w:val="center"/>
          </w:tcPr>
          <w:p w14:paraId="1516959E">
            <w:pPr>
              <w:widowControl/>
              <w:ind w:right="-154" w:rightChars="-55"/>
              <w:jc w:val="left"/>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YonSuite是基于云原生架构，为成长型企业提供“营销、制造、采购、财务、人力、办公、平台”融合一体，支持企业全球化经营、社会化商业的云服务包。 YonSuite使能企业数字化、智能化发展，成就以客户为中心，数据驱动、实时运营，轻松管理的数智企业！</w:t>
            </w:r>
          </w:p>
        </w:tc>
        <w:tc>
          <w:tcPr>
            <w:tcW w:w="1551" w:type="dxa"/>
            <w:tcBorders>
              <w:top w:val="single" w:color="auto" w:sz="4" w:space="0"/>
              <w:left w:val="nil"/>
              <w:bottom w:val="single" w:color="auto" w:sz="4" w:space="0"/>
              <w:right w:val="single" w:color="auto" w:sz="4" w:space="0"/>
            </w:tcBorders>
            <w:shd w:val="clear" w:color="auto" w:fill="auto"/>
            <w:vAlign w:val="center"/>
          </w:tcPr>
          <w:p w14:paraId="1E76937C">
            <w:pPr>
              <w:widowControl/>
              <w:ind w:right="-154" w:rightChars="-55"/>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5万元-100万元</w:t>
            </w:r>
          </w:p>
        </w:tc>
        <w:tc>
          <w:tcPr>
            <w:tcW w:w="3880" w:type="dxa"/>
            <w:tcBorders>
              <w:top w:val="single" w:color="auto" w:sz="4" w:space="0"/>
              <w:left w:val="nil"/>
              <w:bottom w:val="single" w:color="auto" w:sz="4" w:space="0"/>
              <w:right w:val="single" w:color="auto" w:sz="4" w:space="0"/>
            </w:tcBorders>
            <w:shd w:val="clear" w:color="auto" w:fill="auto"/>
            <w:vAlign w:val="center"/>
          </w:tcPr>
          <w:p w14:paraId="4604C1A8">
            <w:pPr>
              <w:widowControl/>
              <w:ind w:right="-154" w:rightChars="-55"/>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佛山市光环家居有限公司、佛山市铂菱五金有限公司</w:t>
            </w:r>
          </w:p>
        </w:tc>
      </w:tr>
      <w:tr w14:paraId="5FABE130">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6EFB2A49">
            <w:pPr>
              <w:widowControl/>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bidi="ar"/>
              </w:rPr>
              <w:t>3</w:t>
            </w:r>
          </w:p>
        </w:tc>
        <w:tc>
          <w:tcPr>
            <w:tcW w:w="1511" w:type="dxa"/>
            <w:tcBorders>
              <w:top w:val="single" w:color="auto" w:sz="4" w:space="0"/>
              <w:left w:val="nil"/>
              <w:bottom w:val="single" w:color="auto" w:sz="4" w:space="0"/>
              <w:right w:val="single" w:color="auto" w:sz="4" w:space="0"/>
            </w:tcBorders>
            <w:shd w:val="clear" w:color="auto" w:fill="auto"/>
            <w:vAlign w:val="center"/>
          </w:tcPr>
          <w:p w14:paraId="34921C65">
            <w:pPr>
              <w:widowControl/>
              <w:ind w:right="-154" w:rightChars="-55"/>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U8 cloud</w:t>
            </w:r>
          </w:p>
        </w:tc>
        <w:tc>
          <w:tcPr>
            <w:tcW w:w="2318" w:type="dxa"/>
            <w:tcBorders>
              <w:top w:val="single" w:color="auto" w:sz="4" w:space="0"/>
              <w:left w:val="nil"/>
              <w:bottom w:val="single" w:color="auto" w:sz="4" w:space="0"/>
              <w:right w:val="single" w:color="auto" w:sz="4" w:space="0"/>
            </w:tcBorders>
            <w:shd w:val="clear" w:color="auto" w:fill="auto"/>
            <w:vAlign w:val="center"/>
          </w:tcPr>
          <w:p w14:paraId="64581B7E">
            <w:pPr>
              <w:widowControl/>
              <w:ind w:right="-154" w:rightChars="-55"/>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用友U8cloud涵盖财务管理、供应链、生产制造、项目管理、人力资源、营销创新、智能财务、数据分析及协同办公，支持企业全面数字化管理。</w:t>
            </w:r>
          </w:p>
        </w:tc>
        <w:tc>
          <w:tcPr>
            <w:tcW w:w="4387" w:type="dxa"/>
            <w:tcBorders>
              <w:top w:val="single" w:color="auto" w:sz="4" w:space="0"/>
              <w:left w:val="nil"/>
              <w:bottom w:val="single" w:color="auto" w:sz="4" w:space="0"/>
              <w:right w:val="single" w:color="auto" w:sz="4" w:space="0"/>
            </w:tcBorders>
            <w:shd w:val="clear" w:color="auto" w:fill="auto"/>
            <w:vAlign w:val="center"/>
          </w:tcPr>
          <w:p w14:paraId="23239195">
            <w:pPr>
              <w:widowControl/>
              <w:ind w:right="-154" w:rightChars="-55"/>
              <w:jc w:val="left"/>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聚焦高速小集团与成长型集团，提供企业级云ERP整体解决方案，安全可信、合规可靠，全面支持多组织业务协同、 营销创新、智能财务、智能报账、智能供应链、智能人力等，融合用友云服务实现企业互联网资源连接、共享、协同，赋能中国成长型企业高速发展、云化创新。</w:t>
            </w:r>
          </w:p>
        </w:tc>
        <w:tc>
          <w:tcPr>
            <w:tcW w:w="1551" w:type="dxa"/>
            <w:tcBorders>
              <w:top w:val="single" w:color="auto" w:sz="4" w:space="0"/>
              <w:left w:val="nil"/>
              <w:bottom w:val="single" w:color="auto" w:sz="4" w:space="0"/>
              <w:right w:val="single" w:color="auto" w:sz="4" w:space="0"/>
            </w:tcBorders>
            <w:shd w:val="clear" w:color="auto" w:fill="auto"/>
            <w:vAlign w:val="center"/>
          </w:tcPr>
          <w:p w14:paraId="2694CEAE">
            <w:pPr>
              <w:widowControl/>
              <w:ind w:right="-154" w:rightChars="-55"/>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20万元-100万元</w:t>
            </w:r>
          </w:p>
        </w:tc>
        <w:tc>
          <w:tcPr>
            <w:tcW w:w="3880" w:type="dxa"/>
            <w:tcBorders>
              <w:top w:val="single" w:color="auto" w:sz="4" w:space="0"/>
              <w:left w:val="nil"/>
              <w:bottom w:val="single" w:color="auto" w:sz="4" w:space="0"/>
              <w:right w:val="single" w:color="auto" w:sz="4" w:space="0"/>
            </w:tcBorders>
            <w:shd w:val="clear" w:color="auto" w:fill="auto"/>
            <w:vAlign w:val="center"/>
          </w:tcPr>
          <w:p w14:paraId="35C9C2FA">
            <w:pPr>
              <w:widowControl/>
              <w:ind w:right="-154" w:rightChars="-55"/>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晋江市森景陶瓷有限公司、景德镇陶瓷文化旅游发展有限责任公司</w:t>
            </w:r>
          </w:p>
        </w:tc>
      </w:tr>
      <w:tr w14:paraId="640E4929">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5FEAE2A6">
            <w:pPr>
              <w:widowControl/>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bidi="ar"/>
              </w:rPr>
              <w:t>4</w:t>
            </w:r>
          </w:p>
        </w:tc>
        <w:tc>
          <w:tcPr>
            <w:tcW w:w="1511" w:type="dxa"/>
            <w:tcBorders>
              <w:top w:val="single" w:color="auto" w:sz="4" w:space="0"/>
              <w:left w:val="nil"/>
              <w:bottom w:val="single" w:color="auto" w:sz="4" w:space="0"/>
              <w:right w:val="single" w:color="auto" w:sz="4" w:space="0"/>
            </w:tcBorders>
            <w:shd w:val="clear" w:color="auto" w:fill="auto"/>
            <w:vAlign w:val="center"/>
          </w:tcPr>
          <w:p w14:paraId="5105EFF1">
            <w:pPr>
              <w:widowControl/>
              <w:ind w:right="-154" w:rightChars="-55"/>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数据应用服务</w:t>
            </w:r>
          </w:p>
        </w:tc>
        <w:tc>
          <w:tcPr>
            <w:tcW w:w="2318" w:type="dxa"/>
            <w:tcBorders>
              <w:top w:val="single" w:color="auto" w:sz="4" w:space="0"/>
              <w:left w:val="nil"/>
              <w:bottom w:val="single" w:color="auto" w:sz="4" w:space="0"/>
              <w:right w:val="single" w:color="auto" w:sz="4" w:space="0"/>
            </w:tcBorders>
            <w:shd w:val="clear" w:color="auto" w:fill="auto"/>
            <w:vAlign w:val="center"/>
          </w:tcPr>
          <w:p w14:paraId="6BD2D122">
            <w:pPr>
              <w:widowControl/>
              <w:ind w:right="-154" w:rightChars="-55"/>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用友数据应用服务提供数据集成、清洗、分析、报表生成及可视化展示等功能，支持企业决策制定和业务优化。</w:t>
            </w:r>
          </w:p>
        </w:tc>
        <w:tc>
          <w:tcPr>
            <w:tcW w:w="4387" w:type="dxa"/>
            <w:tcBorders>
              <w:top w:val="single" w:color="auto" w:sz="4" w:space="0"/>
              <w:left w:val="nil"/>
              <w:bottom w:val="single" w:color="auto" w:sz="4" w:space="0"/>
              <w:right w:val="single" w:color="auto" w:sz="4" w:space="0"/>
            </w:tcBorders>
            <w:shd w:val="clear" w:color="auto" w:fill="auto"/>
            <w:vAlign w:val="center"/>
          </w:tcPr>
          <w:p w14:paraId="11ADE45D">
            <w:pPr>
              <w:widowControl/>
              <w:ind w:right="-154" w:rightChars="-55"/>
              <w:jc w:val="left"/>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一键连接ERP，即开即用，预置董事长、总经理、财务总监、营销总监、采购总监、生产总监、质量总监等大屏，涵盖关键经营管理指标模型，帮助企业快速洞察经营管理及信息化差距，持续用数据驱动业务优化与创新。</w:t>
            </w:r>
          </w:p>
        </w:tc>
        <w:tc>
          <w:tcPr>
            <w:tcW w:w="1551" w:type="dxa"/>
            <w:tcBorders>
              <w:top w:val="single" w:color="auto" w:sz="4" w:space="0"/>
              <w:left w:val="nil"/>
              <w:bottom w:val="single" w:color="auto" w:sz="4" w:space="0"/>
              <w:right w:val="single" w:color="auto" w:sz="4" w:space="0"/>
            </w:tcBorders>
            <w:shd w:val="clear" w:color="auto" w:fill="auto"/>
            <w:vAlign w:val="center"/>
          </w:tcPr>
          <w:p w14:paraId="571E838C">
            <w:pPr>
              <w:widowControl/>
              <w:ind w:right="-154" w:rightChars="-55"/>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5万元-20万元</w:t>
            </w:r>
          </w:p>
        </w:tc>
        <w:tc>
          <w:tcPr>
            <w:tcW w:w="3880" w:type="dxa"/>
            <w:tcBorders>
              <w:top w:val="single" w:color="auto" w:sz="4" w:space="0"/>
              <w:left w:val="nil"/>
              <w:bottom w:val="single" w:color="auto" w:sz="4" w:space="0"/>
              <w:right w:val="single" w:color="auto" w:sz="4" w:space="0"/>
            </w:tcBorders>
            <w:shd w:val="clear" w:color="auto" w:fill="auto"/>
            <w:vAlign w:val="center"/>
          </w:tcPr>
          <w:p w14:paraId="48A981CD">
            <w:pPr>
              <w:widowControl/>
              <w:ind w:right="-154" w:rightChars="-55"/>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广东中旗新材料股份有限公司</w:t>
            </w:r>
          </w:p>
        </w:tc>
      </w:tr>
      <w:tr w14:paraId="0ECEF112">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131999EA">
            <w:pPr>
              <w:widowControl/>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bidi="ar"/>
              </w:rPr>
              <w:t>5</w:t>
            </w:r>
          </w:p>
        </w:tc>
        <w:tc>
          <w:tcPr>
            <w:tcW w:w="1511" w:type="dxa"/>
            <w:tcBorders>
              <w:top w:val="single" w:color="auto" w:sz="4" w:space="0"/>
              <w:left w:val="nil"/>
              <w:bottom w:val="single" w:color="auto" w:sz="4" w:space="0"/>
              <w:right w:val="single" w:color="auto" w:sz="4" w:space="0"/>
            </w:tcBorders>
            <w:shd w:val="clear" w:color="auto" w:fill="auto"/>
            <w:vAlign w:val="center"/>
          </w:tcPr>
          <w:p w14:paraId="58326EB0">
            <w:pPr>
              <w:widowControl/>
              <w:ind w:right="-154" w:rightChars="-55"/>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PLM Cloud</w:t>
            </w:r>
          </w:p>
        </w:tc>
        <w:tc>
          <w:tcPr>
            <w:tcW w:w="2318" w:type="dxa"/>
            <w:tcBorders>
              <w:top w:val="single" w:color="auto" w:sz="4" w:space="0"/>
              <w:left w:val="nil"/>
              <w:bottom w:val="single" w:color="auto" w:sz="4" w:space="0"/>
              <w:right w:val="single" w:color="auto" w:sz="4" w:space="0"/>
            </w:tcBorders>
            <w:shd w:val="clear" w:color="auto" w:fill="auto"/>
            <w:vAlign w:val="center"/>
          </w:tcPr>
          <w:p w14:paraId="21CD371F">
            <w:pPr>
              <w:widowControl/>
              <w:ind w:right="-154" w:rightChars="-55"/>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用友PLM Cloud提供产品数据管理、设计协同、变更管理、文档控制及生命周期管理等功能，助力企业高效管理产品开发流程。</w:t>
            </w:r>
          </w:p>
        </w:tc>
        <w:tc>
          <w:tcPr>
            <w:tcW w:w="4387" w:type="dxa"/>
            <w:tcBorders>
              <w:top w:val="single" w:color="auto" w:sz="4" w:space="0"/>
              <w:left w:val="nil"/>
              <w:bottom w:val="single" w:color="auto" w:sz="4" w:space="0"/>
              <w:right w:val="single" w:color="auto" w:sz="4" w:space="0"/>
            </w:tcBorders>
            <w:shd w:val="clear" w:color="auto" w:fill="auto"/>
            <w:vAlign w:val="center"/>
          </w:tcPr>
          <w:p w14:paraId="58C86A4A">
            <w:pPr>
              <w:widowControl/>
              <w:ind w:right="-154" w:rightChars="-55"/>
              <w:jc w:val="left"/>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PLM Cloud实现对物料自申请、创建、发布到变更、废止的全生命周期管理。对所有物料进行个性化分类管理和属性定义，对零部件实现ABC分析和分类归档整理。建立企业准确唯一的基础数据源，即建立统一的物料库，如标准件库、通用件库、专用件库、模块库、优选元器件库等。通过与ERP之间物料库的全属性互动，实现 合理的选用控制，帮助企业减少新零件数，降低物料不合理库存。</w:t>
            </w:r>
          </w:p>
        </w:tc>
        <w:tc>
          <w:tcPr>
            <w:tcW w:w="1551" w:type="dxa"/>
            <w:tcBorders>
              <w:top w:val="single" w:color="auto" w:sz="4" w:space="0"/>
              <w:left w:val="nil"/>
              <w:bottom w:val="single" w:color="auto" w:sz="4" w:space="0"/>
              <w:right w:val="single" w:color="auto" w:sz="4" w:space="0"/>
            </w:tcBorders>
            <w:shd w:val="clear" w:color="auto" w:fill="auto"/>
            <w:vAlign w:val="center"/>
          </w:tcPr>
          <w:p w14:paraId="1BA28468">
            <w:pPr>
              <w:widowControl/>
              <w:ind w:right="-154" w:rightChars="-55"/>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20万元-100万元</w:t>
            </w:r>
          </w:p>
        </w:tc>
        <w:tc>
          <w:tcPr>
            <w:tcW w:w="3880" w:type="dxa"/>
            <w:tcBorders>
              <w:top w:val="single" w:color="auto" w:sz="4" w:space="0"/>
              <w:left w:val="nil"/>
              <w:bottom w:val="single" w:color="auto" w:sz="4" w:space="0"/>
              <w:right w:val="single" w:color="auto" w:sz="4" w:space="0"/>
            </w:tcBorders>
            <w:shd w:val="clear" w:color="auto" w:fill="auto"/>
            <w:vAlign w:val="center"/>
          </w:tcPr>
          <w:p w14:paraId="44BE565C">
            <w:pPr>
              <w:widowControl/>
              <w:ind w:right="-154" w:rightChars="-55"/>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广东葆德科技有限公司、佛山通宝华通控制器有限公司</w:t>
            </w:r>
          </w:p>
        </w:tc>
      </w:tr>
      <w:tr w14:paraId="02D26156">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3402F1D1">
            <w:pPr>
              <w:widowControl/>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bidi="ar"/>
              </w:rPr>
              <w:t>6</w:t>
            </w:r>
          </w:p>
        </w:tc>
        <w:tc>
          <w:tcPr>
            <w:tcW w:w="1511" w:type="dxa"/>
            <w:tcBorders>
              <w:top w:val="single" w:color="auto" w:sz="4" w:space="0"/>
              <w:left w:val="nil"/>
              <w:bottom w:val="single" w:color="auto" w:sz="4" w:space="0"/>
              <w:right w:val="single" w:color="auto" w:sz="4" w:space="0"/>
            </w:tcBorders>
            <w:shd w:val="clear" w:color="auto" w:fill="auto"/>
            <w:vAlign w:val="center"/>
          </w:tcPr>
          <w:p w14:paraId="7003B431">
            <w:pPr>
              <w:widowControl/>
              <w:ind w:right="-154" w:rightChars="-55"/>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YonBIP</w:t>
            </w:r>
          </w:p>
        </w:tc>
        <w:tc>
          <w:tcPr>
            <w:tcW w:w="2318" w:type="dxa"/>
            <w:tcBorders>
              <w:top w:val="single" w:color="auto" w:sz="4" w:space="0"/>
              <w:left w:val="nil"/>
              <w:bottom w:val="single" w:color="auto" w:sz="4" w:space="0"/>
              <w:right w:val="single" w:color="auto" w:sz="4" w:space="0"/>
            </w:tcBorders>
            <w:shd w:val="clear" w:color="auto" w:fill="auto"/>
            <w:vAlign w:val="center"/>
          </w:tcPr>
          <w:p w14:paraId="5924B0C3">
            <w:pPr>
              <w:widowControl/>
              <w:ind w:right="-154" w:rightChars="-55"/>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用友YonBIP提供财务管理、供应链管理、生产制造、人力资源、CRM、项目管理、数据分析及协同办公等功能，支持企业数字化转型。</w:t>
            </w:r>
          </w:p>
        </w:tc>
        <w:tc>
          <w:tcPr>
            <w:tcW w:w="4387" w:type="dxa"/>
            <w:tcBorders>
              <w:top w:val="single" w:color="auto" w:sz="4" w:space="0"/>
              <w:left w:val="nil"/>
              <w:bottom w:val="single" w:color="auto" w:sz="4" w:space="0"/>
              <w:right w:val="single" w:color="auto" w:sz="4" w:space="0"/>
            </w:tcBorders>
            <w:shd w:val="clear" w:color="auto" w:fill="auto"/>
            <w:vAlign w:val="center"/>
          </w:tcPr>
          <w:p w14:paraId="6F9E1782">
            <w:pPr>
              <w:widowControl/>
              <w:ind w:right="-154" w:rightChars="-55"/>
              <w:jc w:val="left"/>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YonBIP基于最新的大数据、人工智能、云计算、物联网 &amp;5G、移动互联网、区块链等数智技术，采用云原生(微服务)、元数据驱动、中台化、数用分离等新一代技术架构，构建技术平台、数据中台、智能中台和业务中台，并聚焦营销、采购、制造、供应链、金融、财务、人力、协同等八大核心领域，全面支撑企业运</w:t>
            </w:r>
            <w:r>
              <w:rPr>
                <w:rFonts w:hint="eastAsia" w:ascii="仿宋" w:hAnsi="仿宋" w:cs="仿宋"/>
                <w:color w:val="000000"/>
                <w:kern w:val="0"/>
                <w:sz w:val="24"/>
                <w:szCs w:val="24"/>
                <w:lang w:bidi="ar"/>
              </w:rPr>
              <w:br w:type="textWrapping"/>
            </w:r>
            <w:r>
              <w:rPr>
                <w:rFonts w:hint="eastAsia" w:ascii="仿宋" w:hAnsi="仿宋" w:cs="仿宋"/>
                <w:color w:val="000000"/>
                <w:kern w:val="0"/>
                <w:sz w:val="24"/>
                <w:szCs w:val="24"/>
                <w:lang w:bidi="ar"/>
              </w:rPr>
              <w:t>营管理与产业价值链协同，赋能企业商业创新，推动社会商业进步。</w:t>
            </w:r>
          </w:p>
        </w:tc>
        <w:tc>
          <w:tcPr>
            <w:tcW w:w="1551" w:type="dxa"/>
            <w:tcBorders>
              <w:top w:val="single" w:color="auto" w:sz="4" w:space="0"/>
              <w:left w:val="nil"/>
              <w:bottom w:val="single" w:color="auto" w:sz="4" w:space="0"/>
              <w:right w:val="single" w:color="auto" w:sz="4" w:space="0"/>
            </w:tcBorders>
            <w:shd w:val="clear" w:color="auto" w:fill="auto"/>
            <w:vAlign w:val="center"/>
          </w:tcPr>
          <w:p w14:paraId="1EF8BAEF">
            <w:pPr>
              <w:widowControl/>
              <w:ind w:right="-154" w:rightChars="-55"/>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50万元-500万元</w:t>
            </w:r>
          </w:p>
        </w:tc>
        <w:tc>
          <w:tcPr>
            <w:tcW w:w="3880" w:type="dxa"/>
            <w:tcBorders>
              <w:top w:val="single" w:color="auto" w:sz="4" w:space="0"/>
              <w:left w:val="nil"/>
              <w:bottom w:val="single" w:color="auto" w:sz="4" w:space="0"/>
              <w:right w:val="single" w:color="auto" w:sz="4" w:space="0"/>
            </w:tcBorders>
            <w:shd w:val="clear" w:color="auto" w:fill="auto"/>
            <w:vAlign w:val="center"/>
          </w:tcPr>
          <w:p w14:paraId="47281B18">
            <w:pPr>
              <w:widowControl/>
              <w:ind w:right="-154" w:rightChars="-55"/>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徐工集团工程机械股份有限公司、肇庆宏旺金属实业有限公司</w:t>
            </w:r>
          </w:p>
        </w:tc>
      </w:tr>
    </w:tbl>
    <w:p w14:paraId="5BECE014">
      <w:r>
        <w:br w:type="page"/>
      </w:r>
    </w:p>
    <w:p w14:paraId="295D562E">
      <w:pPr>
        <w:spacing w:line="560" w:lineRule="exact"/>
        <w:rPr>
          <w:rFonts w:hint="eastAsia" w:ascii="仿宋_GB2312" w:hAnsi="仿宋_GB2312" w:eastAsia="仿宋_GB2312" w:cs="仿宋_GB2312"/>
          <w:bCs/>
          <w:sz w:val="32"/>
          <w:szCs w:val="32"/>
          <w:lang w:eastAsia="zh-CN"/>
        </w:rPr>
      </w:pPr>
      <w:r>
        <w:rPr>
          <w:rFonts w:hint="eastAsia" w:ascii="仿宋_GB2312" w:hAnsi="仿宋_GB2312" w:eastAsia="仿宋_GB2312" w:cs="仿宋_GB2312"/>
          <w:bCs/>
          <w:sz w:val="32"/>
          <w:szCs w:val="32"/>
        </w:rPr>
        <w:t>（十）联合体成员：佛山市浩创科技有限公司/广东腾一科技有限公司</w:t>
      </w:r>
    </w:p>
    <w:tbl>
      <w:tblPr>
        <w:tblStyle w:val="14"/>
        <w:tblW w:w="0" w:type="auto"/>
        <w:tblInd w:w="113" w:type="dxa"/>
        <w:tblLayout w:type="autofit"/>
        <w:tblCellMar>
          <w:top w:w="0" w:type="dxa"/>
          <w:left w:w="108" w:type="dxa"/>
          <w:bottom w:w="0" w:type="dxa"/>
          <w:right w:w="108" w:type="dxa"/>
        </w:tblCellMar>
      </w:tblPr>
      <w:tblGrid>
        <w:gridCol w:w="806"/>
        <w:gridCol w:w="1511"/>
        <w:gridCol w:w="2318"/>
        <w:gridCol w:w="4387"/>
        <w:gridCol w:w="1551"/>
        <w:gridCol w:w="3907"/>
      </w:tblGrid>
      <w:tr w14:paraId="4D2D47EB">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7CBFF74D">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序号</w:t>
            </w:r>
          </w:p>
        </w:tc>
        <w:tc>
          <w:tcPr>
            <w:tcW w:w="1511" w:type="dxa"/>
            <w:tcBorders>
              <w:top w:val="single" w:color="auto" w:sz="4" w:space="0"/>
              <w:left w:val="nil"/>
              <w:bottom w:val="single" w:color="auto" w:sz="4" w:space="0"/>
              <w:right w:val="single" w:color="auto" w:sz="4" w:space="0"/>
            </w:tcBorders>
            <w:shd w:val="clear" w:color="auto" w:fill="auto"/>
            <w:vAlign w:val="center"/>
          </w:tcPr>
          <w:p w14:paraId="6B7F47F2">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产品名称</w:t>
            </w:r>
          </w:p>
        </w:tc>
        <w:tc>
          <w:tcPr>
            <w:tcW w:w="2318" w:type="dxa"/>
            <w:tcBorders>
              <w:top w:val="single" w:color="auto" w:sz="4" w:space="0"/>
              <w:left w:val="nil"/>
              <w:bottom w:val="single" w:color="auto" w:sz="4" w:space="0"/>
              <w:right w:val="single" w:color="auto" w:sz="4" w:space="0"/>
            </w:tcBorders>
            <w:shd w:val="clear" w:color="auto" w:fill="auto"/>
            <w:vAlign w:val="center"/>
          </w:tcPr>
          <w:p w14:paraId="0CF7FC3D">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定位</w:t>
            </w:r>
          </w:p>
        </w:tc>
        <w:tc>
          <w:tcPr>
            <w:tcW w:w="4387" w:type="dxa"/>
            <w:tcBorders>
              <w:top w:val="single" w:color="auto" w:sz="4" w:space="0"/>
              <w:left w:val="nil"/>
              <w:bottom w:val="single" w:color="auto" w:sz="4" w:space="0"/>
              <w:right w:val="single" w:color="auto" w:sz="4" w:space="0"/>
            </w:tcBorders>
            <w:shd w:val="clear" w:color="auto" w:fill="auto"/>
            <w:vAlign w:val="center"/>
          </w:tcPr>
          <w:p w14:paraId="2094643D">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产品能力</w:t>
            </w:r>
          </w:p>
        </w:tc>
        <w:tc>
          <w:tcPr>
            <w:tcW w:w="1551" w:type="dxa"/>
            <w:tcBorders>
              <w:top w:val="single" w:color="auto" w:sz="4" w:space="0"/>
              <w:left w:val="nil"/>
              <w:bottom w:val="single" w:color="auto" w:sz="4" w:space="0"/>
              <w:right w:val="single" w:color="auto" w:sz="4" w:space="0"/>
            </w:tcBorders>
            <w:shd w:val="clear" w:color="auto" w:fill="auto"/>
            <w:vAlign w:val="center"/>
          </w:tcPr>
          <w:p w14:paraId="77D634D9">
            <w:pPr>
              <w:widowControl/>
              <w:jc w:val="center"/>
              <w:rPr>
                <w:rFonts w:hint="eastAsia" w:ascii="仿宋_GB2312" w:hAnsi="等线" w:eastAsia="仿宋_GB2312" w:cs="宋体"/>
                <w:b/>
                <w:bCs/>
                <w:kern w:val="0"/>
                <w:sz w:val="24"/>
                <w:szCs w:val="24"/>
                <w:lang w:eastAsia="zh-Hans"/>
              </w:rPr>
            </w:pPr>
            <w:r>
              <w:rPr>
                <w:rFonts w:hint="eastAsia" w:ascii="仿宋_GB2312" w:hAnsi="等线" w:eastAsia="仿宋_GB2312" w:cs="宋体"/>
                <w:b/>
                <w:bCs/>
                <w:kern w:val="0"/>
                <w:sz w:val="24"/>
                <w:szCs w:val="24"/>
                <w:lang w:eastAsia="zh-Hans"/>
              </w:rPr>
              <w:t>产品价格</w:t>
            </w:r>
          </w:p>
        </w:tc>
        <w:tc>
          <w:tcPr>
            <w:tcW w:w="3907" w:type="dxa"/>
            <w:tcBorders>
              <w:top w:val="single" w:color="auto" w:sz="4" w:space="0"/>
              <w:left w:val="nil"/>
              <w:bottom w:val="single" w:color="auto" w:sz="4" w:space="0"/>
              <w:right w:val="single" w:color="auto" w:sz="4" w:space="0"/>
            </w:tcBorders>
            <w:shd w:val="clear" w:color="auto" w:fill="auto"/>
            <w:vAlign w:val="center"/>
          </w:tcPr>
          <w:p w14:paraId="6FB66DFA">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备注</w:t>
            </w:r>
          </w:p>
        </w:tc>
      </w:tr>
      <w:tr w14:paraId="2283B926">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5D2CEE7E">
            <w:pPr>
              <w:widowControl/>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bidi="ar"/>
              </w:rPr>
              <w:t>1</w:t>
            </w:r>
          </w:p>
        </w:tc>
        <w:tc>
          <w:tcPr>
            <w:tcW w:w="1511" w:type="dxa"/>
            <w:tcBorders>
              <w:top w:val="single" w:color="auto" w:sz="4" w:space="0"/>
              <w:left w:val="nil"/>
              <w:bottom w:val="single" w:color="auto" w:sz="4" w:space="0"/>
              <w:right w:val="single" w:color="auto" w:sz="4" w:space="0"/>
            </w:tcBorders>
            <w:shd w:val="clear" w:color="auto" w:fill="auto"/>
            <w:vAlign w:val="center"/>
          </w:tcPr>
          <w:p w14:paraId="1FC635BC">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金蝶云星空</w:t>
            </w:r>
          </w:p>
        </w:tc>
        <w:tc>
          <w:tcPr>
            <w:tcW w:w="2318" w:type="dxa"/>
            <w:tcBorders>
              <w:top w:val="single" w:color="auto" w:sz="4" w:space="0"/>
              <w:left w:val="nil"/>
              <w:bottom w:val="single" w:color="auto" w:sz="4" w:space="0"/>
              <w:right w:val="single" w:color="auto" w:sz="4" w:space="0"/>
            </w:tcBorders>
            <w:shd w:val="clear" w:color="auto" w:fill="auto"/>
            <w:vAlign w:val="center"/>
          </w:tcPr>
          <w:p w14:paraId="12083E99">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符合佛山市制造业中小企业数字化智能化转型的方向，为中小型制造企业提供完善的企业资源计划管理解决方案，辅助搭建敏捷、高效、灵活的供应链计划体系，实现产销平衡、收支平衡，帮助企业管理做出决策与改善指标，有效提升企业管理效率，提高准确度与及时性。</w:t>
            </w:r>
          </w:p>
        </w:tc>
        <w:tc>
          <w:tcPr>
            <w:tcW w:w="4387" w:type="dxa"/>
            <w:tcBorders>
              <w:top w:val="single" w:color="auto" w:sz="4" w:space="0"/>
              <w:left w:val="nil"/>
              <w:bottom w:val="single" w:color="auto" w:sz="4" w:space="0"/>
              <w:right w:val="single" w:color="auto" w:sz="4" w:space="0"/>
            </w:tcBorders>
            <w:shd w:val="clear" w:color="auto" w:fill="auto"/>
            <w:vAlign w:val="center"/>
          </w:tcPr>
          <w:p w14:paraId="61562A21">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从销售接单，到生产计划、物料采购、仓库进出料管理、质量管理、财务与成本核算，使企业管理更加灵活的面对供需变动。掌握准确及时、完整信息的基础上，做出正确决策，采取准确管理的措施。</w:t>
            </w:r>
          </w:p>
        </w:tc>
        <w:tc>
          <w:tcPr>
            <w:tcW w:w="1551" w:type="dxa"/>
            <w:tcBorders>
              <w:top w:val="single" w:color="auto" w:sz="4" w:space="0"/>
              <w:left w:val="nil"/>
              <w:bottom w:val="single" w:color="auto" w:sz="4" w:space="0"/>
              <w:right w:val="single" w:color="auto" w:sz="4" w:space="0"/>
            </w:tcBorders>
            <w:shd w:val="clear" w:color="auto" w:fill="auto"/>
            <w:vAlign w:val="center"/>
          </w:tcPr>
          <w:p w14:paraId="419B16D2">
            <w:pPr>
              <w:widowControl/>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w:t>
            </w:r>
            <w:r>
              <w:rPr>
                <w:rFonts w:hint="eastAsia" w:ascii="仿宋" w:hAnsi="仿宋" w:cs="仿宋"/>
                <w:color w:val="000000"/>
                <w:kern w:val="0"/>
                <w:sz w:val="24"/>
                <w:szCs w:val="24"/>
                <w:lang w:bidi="ar"/>
              </w:rPr>
              <w:t>万元</w:t>
            </w:r>
            <w:r>
              <w:rPr>
                <w:rFonts w:hint="eastAsia" w:ascii="仿宋_GB2312" w:hAnsi="仿宋_GB2312" w:eastAsia="仿宋_GB2312" w:cs="仿宋_GB2312"/>
                <w:kern w:val="0"/>
                <w:sz w:val="24"/>
                <w:szCs w:val="24"/>
              </w:rPr>
              <w:t>-100万</w:t>
            </w:r>
            <w:r>
              <w:rPr>
                <w:rFonts w:hint="eastAsia" w:ascii="仿宋" w:hAnsi="仿宋" w:cs="仿宋"/>
                <w:color w:val="000000"/>
                <w:kern w:val="0"/>
                <w:sz w:val="24"/>
                <w:szCs w:val="24"/>
                <w:lang w:bidi="ar"/>
              </w:rPr>
              <w:t>元</w:t>
            </w:r>
          </w:p>
        </w:tc>
        <w:tc>
          <w:tcPr>
            <w:tcW w:w="3907" w:type="dxa"/>
            <w:tcBorders>
              <w:top w:val="single" w:color="auto" w:sz="4" w:space="0"/>
              <w:left w:val="nil"/>
              <w:bottom w:val="single" w:color="auto" w:sz="4" w:space="0"/>
              <w:right w:val="single" w:color="auto" w:sz="4" w:space="0"/>
            </w:tcBorders>
            <w:shd w:val="clear" w:color="auto" w:fill="auto"/>
            <w:vAlign w:val="center"/>
          </w:tcPr>
          <w:p w14:paraId="75C7402A">
            <w:pPr>
              <w:jc w:val="center"/>
              <w:rPr>
                <w:rFonts w:hint="eastAsia" w:ascii="仿宋_GB2312" w:hAnsi="仿宋_GB2312" w:eastAsia="仿宋_GB2312" w:cs="仿宋_GB2312"/>
                <w:kern w:val="0"/>
                <w:sz w:val="24"/>
                <w:szCs w:val="24"/>
              </w:rPr>
            </w:pPr>
            <w:r>
              <w:rPr>
                <w:rFonts w:ascii="仿宋_GB2312" w:hAnsi="仿宋_GB2312" w:eastAsia="仿宋_GB2312" w:cs="仿宋_GB2312"/>
                <w:kern w:val="0"/>
                <w:sz w:val="24"/>
                <w:szCs w:val="24"/>
              </w:rPr>
              <w:t>金蝶代理服务商</w:t>
            </w:r>
          </w:p>
        </w:tc>
      </w:tr>
      <w:tr w14:paraId="300A94D1">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3262B901">
            <w:pPr>
              <w:widowControl/>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bidi="ar"/>
              </w:rPr>
              <w:t>2</w:t>
            </w:r>
          </w:p>
        </w:tc>
        <w:tc>
          <w:tcPr>
            <w:tcW w:w="1511" w:type="dxa"/>
            <w:tcBorders>
              <w:top w:val="single" w:color="auto" w:sz="4" w:space="0"/>
              <w:left w:val="nil"/>
              <w:bottom w:val="single" w:color="auto" w:sz="4" w:space="0"/>
              <w:right w:val="single" w:color="auto" w:sz="4" w:space="0"/>
            </w:tcBorders>
            <w:shd w:val="clear" w:color="auto" w:fill="auto"/>
            <w:vAlign w:val="center"/>
          </w:tcPr>
          <w:p w14:paraId="106018CF">
            <w:pPr>
              <w:widowControl/>
              <w:textAlignment w:val="center"/>
              <w:rPr>
                <w:rFonts w:hint="eastAsia" w:ascii="仿宋_GB2312" w:hAnsi="仿宋_GB2312" w:eastAsia="仿宋_GB2312" w:cs="仿宋_GB2312"/>
                <w:kern w:val="0"/>
                <w:sz w:val="24"/>
                <w:szCs w:val="24"/>
              </w:rPr>
            </w:pPr>
            <w:r>
              <w:rPr>
                <w:rFonts w:ascii="仿宋_GB2312" w:hAnsi="仿宋_GB2312" w:eastAsia="仿宋_GB2312" w:cs="仿宋_GB2312"/>
                <w:kern w:val="0"/>
                <w:sz w:val="24"/>
                <w:szCs w:val="24"/>
              </w:rPr>
              <w:t>金蝶云星辰</w:t>
            </w:r>
          </w:p>
        </w:tc>
        <w:tc>
          <w:tcPr>
            <w:tcW w:w="2318" w:type="dxa"/>
            <w:tcBorders>
              <w:top w:val="single" w:color="auto" w:sz="4" w:space="0"/>
              <w:left w:val="nil"/>
              <w:bottom w:val="single" w:color="auto" w:sz="4" w:space="0"/>
              <w:right w:val="single" w:color="auto" w:sz="4" w:space="0"/>
            </w:tcBorders>
            <w:shd w:val="clear" w:color="auto" w:fill="auto"/>
            <w:vAlign w:val="center"/>
          </w:tcPr>
          <w:p w14:paraId="51A46E94">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符合佛山市制造业中小企业数字化智能化转型的方向，通过系统的整体流程，固化并优化企业管理，提升企业管理规范性；移动端随时随地使用，财务业务数据及时掌控，移动审批，方便快捷，提升效率；业务单据自动生成会计凭证，三大报表自动生成，数据更严谨。</w:t>
            </w:r>
          </w:p>
        </w:tc>
        <w:tc>
          <w:tcPr>
            <w:tcW w:w="4387" w:type="dxa"/>
            <w:tcBorders>
              <w:top w:val="single" w:color="auto" w:sz="4" w:space="0"/>
              <w:left w:val="nil"/>
              <w:bottom w:val="single" w:color="auto" w:sz="4" w:space="0"/>
              <w:right w:val="single" w:color="auto" w:sz="4" w:space="0"/>
            </w:tcBorders>
            <w:shd w:val="clear" w:color="auto" w:fill="auto"/>
            <w:vAlign w:val="center"/>
          </w:tcPr>
          <w:p w14:paraId="2C32F224">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面向小微企业财务进销存管理环节，数字化水平低，业务财务管理难，数据混乱问题，实现财务进销存、零售、订货商城一体化管理。  </w:t>
            </w:r>
          </w:p>
          <w:p w14:paraId="398028C5">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聚焦小型企业在线经营和数字化管理，以“新财税、新营销、新平台”三大特性赋能企业，提供财务云、税务云、进销存云、订货商城等SaaS服务，支持小型企业拓客开源、智能管理、实时决策。</w:t>
            </w:r>
          </w:p>
        </w:tc>
        <w:tc>
          <w:tcPr>
            <w:tcW w:w="1551" w:type="dxa"/>
            <w:tcBorders>
              <w:top w:val="single" w:color="auto" w:sz="4" w:space="0"/>
              <w:left w:val="nil"/>
              <w:bottom w:val="single" w:color="auto" w:sz="4" w:space="0"/>
              <w:right w:val="single" w:color="auto" w:sz="4" w:space="0"/>
            </w:tcBorders>
            <w:shd w:val="clear" w:color="auto" w:fill="auto"/>
            <w:vAlign w:val="center"/>
          </w:tcPr>
          <w:p w14:paraId="04A8D14E">
            <w:pPr>
              <w:widowControl/>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0.5</w:t>
            </w:r>
            <w:r>
              <w:rPr>
                <w:rFonts w:hint="eastAsia" w:ascii="仿宋" w:hAnsi="仿宋" w:cs="仿宋"/>
                <w:color w:val="000000"/>
                <w:kern w:val="0"/>
                <w:sz w:val="24"/>
                <w:szCs w:val="24"/>
                <w:lang w:bidi="ar"/>
              </w:rPr>
              <w:t>万元</w:t>
            </w:r>
            <w:r>
              <w:rPr>
                <w:rFonts w:hint="eastAsia" w:ascii="仿宋_GB2312" w:hAnsi="仿宋_GB2312" w:eastAsia="仿宋_GB2312" w:cs="仿宋_GB2312"/>
                <w:kern w:val="0"/>
                <w:sz w:val="24"/>
                <w:szCs w:val="24"/>
              </w:rPr>
              <w:t>-15万</w:t>
            </w:r>
            <w:r>
              <w:rPr>
                <w:rFonts w:hint="eastAsia" w:ascii="仿宋" w:hAnsi="仿宋" w:cs="仿宋"/>
                <w:color w:val="000000"/>
                <w:kern w:val="0"/>
                <w:sz w:val="24"/>
                <w:szCs w:val="24"/>
                <w:lang w:bidi="ar"/>
              </w:rPr>
              <w:t>元</w:t>
            </w:r>
          </w:p>
        </w:tc>
        <w:tc>
          <w:tcPr>
            <w:tcW w:w="3907" w:type="dxa"/>
            <w:tcBorders>
              <w:top w:val="single" w:color="auto" w:sz="4" w:space="0"/>
              <w:left w:val="nil"/>
              <w:bottom w:val="single" w:color="auto" w:sz="4" w:space="0"/>
              <w:right w:val="single" w:color="auto" w:sz="4" w:space="0"/>
            </w:tcBorders>
            <w:shd w:val="clear" w:color="auto" w:fill="auto"/>
            <w:vAlign w:val="center"/>
          </w:tcPr>
          <w:p w14:paraId="5B72589A">
            <w:pPr>
              <w:jc w:val="center"/>
              <w:rPr>
                <w:rFonts w:hint="eastAsia" w:ascii="仿宋_GB2312" w:hAnsi="仿宋_GB2312" w:eastAsia="仿宋_GB2312" w:cs="仿宋_GB2312"/>
                <w:kern w:val="0"/>
                <w:sz w:val="24"/>
                <w:szCs w:val="24"/>
              </w:rPr>
            </w:pPr>
            <w:r>
              <w:rPr>
                <w:rFonts w:ascii="仿宋_GB2312" w:hAnsi="仿宋_GB2312" w:eastAsia="仿宋_GB2312" w:cs="仿宋_GB2312"/>
                <w:kern w:val="0"/>
                <w:sz w:val="24"/>
                <w:szCs w:val="24"/>
              </w:rPr>
              <w:t>金蝶代理服务商</w:t>
            </w:r>
          </w:p>
        </w:tc>
      </w:tr>
      <w:tr w14:paraId="06D9B788">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20FBE4C1">
            <w:pPr>
              <w:widowControl/>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bidi="ar"/>
              </w:rPr>
              <w:t>3</w:t>
            </w:r>
          </w:p>
        </w:tc>
        <w:tc>
          <w:tcPr>
            <w:tcW w:w="1511" w:type="dxa"/>
            <w:tcBorders>
              <w:top w:val="single" w:color="auto" w:sz="4" w:space="0"/>
              <w:left w:val="nil"/>
              <w:bottom w:val="single" w:color="auto" w:sz="4" w:space="0"/>
              <w:right w:val="single" w:color="auto" w:sz="4" w:space="0"/>
            </w:tcBorders>
            <w:shd w:val="clear" w:color="auto" w:fill="auto"/>
            <w:vAlign w:val="center"/>
          </w:tcPr>
          <w:p w14:paraId="7A8376E2">
            <w:pPr>
              <w:widowControl/>
              <w:textAlignment w:val="center"/>
              <w:rPr>
                <w:rFonts w:hint="eastAsia" w:ascii="仿宋_GB2312" w:hAnsi="仿宋_GB2312" w:eastAsia="仿宋_GB2312" w:cs="仿宋_GB2312"/>
                <w:kern w:val="0"/>
                <w:sz w:val="24"/>
                <w:szCs w:val="24"/>
              </w:rPr>
            </w:pPr>
            <w:r>
              <w:rPr>
                <w:rFonts w:ascii="仿宋_GB2312" w:hAnsi="仿宋_GB2312" w:eastAsia="仿宋_GB2312" w:cs="仿宋_GB2312"/>
                <w:kern w:val="0"/>
                <w:sz w:val="24"/>
                <w:szCs w:val="24"/>
              </w:rPr>
              <w:t>金蝶</w:t>
            </w:r>
            <w:r>
              <w:rPr>
                <w:rFonts w:hint="eastAsia" w:ascii="仿宋_GB2312" w:hAnsi="仿宋_GB2312" w:eastAsia="仿宋_GB2312" w:cs="仿宋_GB2312"/>
                <w:kern w:val="0"/>
                <w:sz w:val="24"/>
                <w:szCs w:val="24"/>
              </w:rPr>
              <w:t>KIS云</w:t>
            </w:r>
          </w:p>
        </w:tc>
        <w:tc>
          <w:tcPr>
            <w:tcW w:w="2318" w:type="dxa"/>
            <w:tcBorders>
              <w:top w:val="single" w:color="auto" w:sz="4" w:space="0"/>
              <w:left w:val="nil"/>
              <w:bottom w:val="single" w:color="auto" w:sz="4" w:space="0"/>
              <w:right w:val="single" w:color="auto" w:sz="4" w:space="0"/>
            </w:tcBorders>
            <w:shd w:val="clear" w:color="auto" w:fill="auto"/>
            <w:vAlign w:val="center"/>
          </w:tcPr>
          <w:p w14:paraId="2074B3D7">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符合佛山市制造业中小企业数字化智能化转型的方向，为中小型制造、商贸流通企业提供全方位的云应用解决方案支持企业生产上云、供应链和财务上云，企业员工通过KIS云随时随地可以通过Pc端、手机端完成业务处理，实现企业上云办公，让企业管理更高效。</w:t>
            </w:r>
          </w:p>
        </w:tc>
        <w:tc>
          <w:tcPr>
            <w:tcW w:w="4387" w:type="dxa"/>
            <w:tcBorders>
              <w:top w:val="single" w:color="auto" w:sz="4" w:space="0"/>
              <w:left w:val="nil"/>
              <w:bottom w:val="single" w:color="auto" w:sz="4" w:space="0"/>
              <w:right w:val="single" w:color="auto" w:sz="4" w:space="0"/>
            </w:tcBorders>
            <w:shd w:val="clear" w:color="auto" w:fill="auto"/>
            <w:vAlign w:val="center"/>
          </w:tcPr>
          <w:p w14:paraId="3823FCC6">
            <w:pPr>
              <w:widowControl/>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实现采购管理、销售管理等为一体的管理，以成本管理为目标，计划与流程控制为主线，通过对成本目标及责任进行考核激励，推动管理者应用ERP等先进的管理模式和工具，为中小企业从云端提供完整的管理体系。</w:t>
            </w:r>
          </w:p>
        </w:tc>
        <w:tc>
          <w:tcPr>
            <w:tcW w:w="1551" w:type="dxa"/>
            <w:tcBorders>
              <w:top w:val="single" w:color="auto" w:sz="4" w:space="0"/>
              <w:left w:val="nil"/>
              <w:bottom w:val="single" w:color="auto" w:sz="4" w:space="0"/>
              <w:right w:val="single" w:color="auto" w:sz="4" w:space="0"/>
            </w:tcBorders>
            <w:shd w:val="clear" w:color="auto" w:fill="auto"/>
            <w:vAlign w:val="center"/>
          </w:tcPr>
          <w:p w14:paraId="57A4FE36">
            <w:pPr>
              <w:widowControl/>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0.5</w:t>
            </w:r>
            <w:r>
              <w:rPr>
                <w:rFonts w:hint="eastAsia" w:ascii="仿宋" w:hAnsi="仿宋" w:cs="仿宋"/>
                <w:color w:val="000000"/>
                <w:kern w:val="0"/>
                <w:sz w:val="24"/>
                <w:szCs w:val="24"/>
                <w:lang w:bidi="ar"/>
              </w:rPr>
              <w:t>万元</w:t>
            </w:r>
            <w:r>
              <w:rPr>
                <w:rFonts w:hint="eastAsia" w:ascii="仿宋_GB2312" w:hAnsi="仿宋_GB2312" w:eastAsia="仿宋_GB2312" w:cs="仿宋_GB2312"/>
                <w:kern w:val="0"/>
                <w:sz w:val="24"/>
                <w:szCs w:val="24"/>
              </w:rPr>
              <w:t>-10万</w:t>
            </w:r>
            <w:r>
              <w:rPr>
                <w:rFonts w:hint="eastAsia" w:ascii="仿宋" w:hAnsi="仿宋" w:cs="仿宋"/>
                <w:color w:val="000000"/>
                <w:kern w:val="0"/>
                <w:sz w:val="24"/>
                <w:szCs w:val="24"/>
                <w:lang w:bidi="ar"/>
              </w:rPr>
              <w:t>元</w:t>
            </w:r>
          </w:p>
        </w:tc>
        <w:tc>
          <w:tcPr>
            <w:tcW w:w="3907" w:type="dxa"/>
            <w:tcBorders>
              <w:top w:val="single" w:color="auto" w:sz="4" w:space="0"/>
              <w:left w:val="nil"/>
              <w:bottom w:val="single" w:color="auto" w:sz="4" w:space="0"/>
              <w:right w:val="single" w:color="auto" w:sz="4" w:space="0"/>
            </w:tcBorders>
            <w:shd w:val="clear" w:color="auto" w:fill="auto"/>
            <w:vAlign w:val="center"/>
          </w:tcPr>
          <w:p w14:paraId="6FB945FD">
            <w:pPr>
              <w:jc w:val="center"/>
              <w:rPr>
                <w:rFonts w:hint="eastAsia" w:ascii="仿宋_GB2312" w:hAnsi="仿宋_GB2312" w:eastAsia="仿宋_GB2312" w:cs="仿宋_GB2312"/>
                <w:kern w:val="0"/>
                <w:sz w:val="24"/>
                <w:szCs w:val="24"/>
              </w:rPr>
            </w:pPr>
            <w:r>
              <w:rPr>
                <w:rFonts w:ascii="仿宋_GB2312" w:hAnsi="仿宋_GB2312" w:eastAsia="仿宋_GB2312" w:cs="仿宋_GB2312"/>
                <w:kern w:val="0"/>
                <w:sz w:val="24"/>
                <w:szCs w:val="24"/>
              </w:rPr>
              <w:t>金蝶代理服务商</w:t>
            </w:r>
          </w:p>
        </w:tc>
      </w:tr>
    </w:tbl>
    <w:p w14:paraId="69628038">
      <w:r>
        <w:br w:type="page"/>
      </w:r>
    </w:p>
    <w:p w14:paraId="02DDDDCE">
      <w:pPr>
        <w:spacing w:line="560" w:lineRule="exact"/>
        <w:rPr>
          <w:rFonts w:hint="eastAsia" w:ascii="仿宋_GB2312" w:hAnsi="仿宋_GB2312" w:eastAsia="仿宋_GB2312" w:cs="仿宋_GB2312"/>
          <w:bCs/>
          <w:sz w:val="32"/>
          <w:szCs w:val="32"/>
          <w:lang w:eastAsia="zh-CN"/>
        </w:rPr>
      </w:pPr>
      <w:r>
        <w:rPr>
          <w:rFonts w:hint="eastAsia" w:ascii="仿宋_GB2312" w:hAnsi="仿宋_GB2312" w:eastAsia="仿宋_GB2312" w:cs="仿宋_GB2312"/>
          <w:bCs/>
          <w:sz w:val="32"/>
          <w:szCs w:val="32"/>
        </w:rPr>
        <w:t>（十一）联合体成员：摩捷智行有限责任公司/广东腾一科技有限公司</w:t>
      </w:r>
    </w:p>
    <w:tbl>
      <w:tblPr>
        <w:tblStyle w:val="14"/>
        <w:tblW w:w="0" w:type="auto"/>
        <w:tblInd w:w="113" w:type="dxa"/>
        <w:tblLayout w:type="autofit"/>
        <w:tblCellMar>
          <w:top w:w="0" w:type="dxa"/>
          <w:left w:w="108" w:type="dxa"/>
          <w:bottom w:w="0" w:type="dxa"/>
          <w:right w:w="108" w:type="dxa"/>
        </w:tblCellMar>
      </w:tblPr>
      <w:tblGrid>
        <w:gridCol w:w="806"/>
        <w:gridCol w:w="1511"/>
        <w:gridCol w:w="2318"/>
        <w:gridCol w:w="4387"/>
        <w:gridCol w:w="1551"/>
        <w:gridCol w:w="3853"/>
      </w:tblGrid>
      <w:tr w14:paraId="39CA99AB">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1492EC2C">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序号</w:t>
            </w:r>
          </w:p>
        </w:tc>
        <w:tc>
          <w:tcPr>
            <w:tcW w:w="1511" w:type="dxa"/>
            <w:tcBorders>
              <w:top w:val="single" w:color="auto" w:sz="4" w:space="0"/>
              <w:left w:val="nil"/>
              <w:bottom w:val="single" w:color="auto" w:sz="4" w:space="0"/>
              <w:right w:val="single" w:color="auto" w:sz="4" w:space="0"/>
            </w:tcBorders>
            <w:shd w:val="clear" w:color="auto" w:fill="auto"/>
            <w:vAlign w:val="center"/>
          </w:tcPr>
          <w:p w14:paraId="637B20A3">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产品名称</w:t>
            </w:r>
          </w:p>
        </w:tc>
        <w:tc>
          <w:tcPr>
            <w:tcW w:w="2318" w:type="dxa"/>
            <w:tcBorders>
              <w:top w:val="single" w:color="auto" w:sz="4" w:space="0"/>
              <w:left w:val="nil"/>
              <w:bottom w:val="single" w:color="auto" w:sz="4" w:space="0"/>
              <w:right w:val="single" w:color="auto" w:sz="4" w:space="0"/>
            </w:tcBorders>
            <w:shd w:val="clear" w:color="auto" w:fill="auto"/>
            <w:vAlign w:val="center"/>
          </w:tcPr>
          <w:p w14:paraId="059FF718">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定位</w:t>
            </w:r>
          </w:p>
        </w:tc>
        <w:tc>
          <w:tcPr>
            <w:tcW w:w="4387" w:type="dxa"/>
            <w:tcBorders>
              <w:top w:val="single" w:color="auto" w:sz="4" w:space="0"/>
              <w:left w:val="nil"/>
              <w:bottom w:val="single" w:color="auto" w:sz="4" w:space="0"/>
              <w:right w:val="single" w:color="auto" w:sz="4" w:space="0"/>
            </w:tcBorders>
            <w:shd w:val="clear" w:color="auto" w:fill="auto"/>
            <w:vAlign w:val="center"/>
          </w:tcPr>
          <w:p w14:paraId="64D6FA15">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产品能力</w:t>
            </w:r>
          </w:p>
        </w:tc>
        <w:tc>
          <w:tcPr>
            <w:tcW w:w="1551" w:type="dxa"/>
            <w:tcBorders>
              <w:top w:val="single" w:color="auto" w:sz="4" w:space="0"/>
              <w:left w:val="nil"/>
              <w:bottom w:val="single" w:color="auto" w:sz="4" w:space="0"/>
              <w:right w:val="single" w:color="auto" w:sz="4" w:space="0"/>
            </w:tcBorders>
            <w:shd w:val="clear" w:color="auto" w:fill="auto"/>
            <w:vAlign w:val="center"/>
          </w:tcPr>
          <w:p w14:paraId="2644D178">
            <w:pPr>
              <w:widowControl/>
              <w:jc w:val="center"/>
              <w:rPr>
                <w:rFonts w:hint="eastAsia" w:ascii="仿宋_GB2312" w:hAnsi="等线" w:eastAsia="仿宋_GB2312" w:cs="宋体"/>
                <w:b/>
                <w:bCs/>
                <w:kern w:val="0"/>
                <w:sz w:val="24"/>
                <w:szCs w:val="24"/>
                <w:lang w:eastAsia="zh-Hans"/>
              </w:rPr>
            </w:pPr>
            <w:r>
              <w:rPr>
                <w:rFonts w:hint="eastAsia" w:ascii="仿宋_GB2312" w:hAnsi="等线" w:eastAsia="仿宋_GB2312" w:cs="宋体"/>
                <w:b/>
                <w:bCs/>
                <w:kern w:val="0"/>
                <w:sz w:val="24"/>
                <w:szCs w:val="24"/>
                <w:lang w:eastAsia="zh-Hans"/>
              </w:rPr>
              <w:t>产品价格</w:t>
            </w:r>
          </w:p>
        </w:tc>
        <w:tc>
          <w:tcPr>
            <w:tcW w:w="3853" w:type="dxa"/>
            <w:tcBorders>
              <w:top w:val="single" w:color="auto" w:sz="4" w:space="0"/>
              <w:left w:val="nil"/>
              <w:bottom w:val="single" w:color="auto" w:sz="4" w:space="0"/>
              <w:right w:val="single" w:color="auto" w:sz="4" w:space="0"/>
            </w:tcBorders>
            <w:shd w:val="clear" w:color="auto" w:fill="auto"/>
            <w:vAlign w:val="center"/>
          </w:tcPr>
          <w:p w14:paraId="3924BA44">
            <w:pPr>
              <w:widowControl/>
              <w:jc w:val="center"/>
              <w:rPr>
                <w:rFonts w:hint="eastAsia" w:ascii="仿宋_GB2312" w:hAnsi="等线" w:eastAsia="仿宋_GB2312" w:cs="宋体"/>
                <w:b/>
                <w:bCs/>
                <w:kern w:val="0"/>
                <w:sz w:val="24"/>
                <w:szCs w:val="24"/>
              </w:rPr>
            </w:pPr>
            <w:bookmarkStart w:id="0" w:name="_GoBack"/>
            <w:bookmarkEnd w:id="0"/>
            <w:r>
              <w:rPr>
                <w:rFonts w:hint="eastAsia" w:ascii="仿宋_GB2312" w:hAnsi="等线" w:eastAsia="仿宋_GB2312" w:cs="宋体"/>
                <w:b/>
                <w:bCs/>
                <w:kern w:val="0"/>
                <w:sz w:val="24"/>
                <w:szCs w:val="24"/>
              </w:rPr>
              <w:t>备注</w:t>
            </w:r>
          </w:p>
        </w:tc>
      </w:tr>
      <w:tr w14:paraId="6D762E97">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2C76011A">
            <w:pPr>
              <w:widowControl/>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bidi="ar"/>
              </w:rPr>
              <w:t>1</w:t>
            </w:r>
          </w:p>
        </w:tc>
        <w:tc>
          <w:tcPr>
            <w:tcW w:w="1511" w:type="dxa"/>
            <w:tcBorders>
              <w:top w:val="single" w:color="auto" w:sz="4" w:space="0"/>
              <w:left w:val="nil"/>
              <w:bottom w:val="single" w:color="auto" w:sz="4" w:space="0"/>
              <w:right w:val="single" w:color="auto" w:sz="4" w:space="0"/>
            </w:tcBorders>
            <w:shd w:val="clear" w:color="auto" w:fill="auto"/>
            <w:vAlign w:val="center"/>
          </w:tcPr>
          <w:p w14:paraId="4614FCF7">
            <w:pPr>
              <w:widowControl/>
              <w:ind w:right="-154" w:rightChars="-55"/>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产品自动化检查</w:t>
            </w:r>
          </w:p>
        </w:tc>
        <w:tc>
          <w:tcPr>
            <w:tcW w:w="2318" w:type="dxa"/>
            <w:tcBorders>
              <w:top w:val="single" w:color="auto" w:sz="4" w:space="0"/>
              <w:left w:val="nil"/>
              <w:bottom w:val="single" w:color="auto" w:sz="4" w:space="0"/>
              <w:right w:val="single" w:color="auto" w:sz="4" w:space="0"/>
            </w:tcBorders>
            <w:shd w:val="clear" w:color="auto" w:fill="auto"/>
            <w:vAlign w:val="center"/>
          </w:tcPr>
          <w:p w14:paraId="2E396440">
            <w:pPr>
              <w:widowControl/>
              <w:ind w:right="-154" w:rightChars="-55"/>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1.视觉：基于先进的机器视觉技术及深度学习技术，可对每一处细节进行准确分析，可针对检测结果输出检测报告，便于管理人员分析留档。通过以上自动化检测应用，可提高对产品质量的控制能力，防止缺陷下流、提高检测效率、削减质检人员</w:t>
            </w:r>
            <w:r>
              <w:rPr>
                <w:rFonts w:hint="eastAsia" w:ascii="仿宋" w:hAnsi="仿宋" w:cs="仿宋"/>
                <w:color w:val="000000"/>
                <w:kern w:val="0"/>
                <w:sz w:val="24"/>
                <w:szCs w:val="24"/>
                <w:lang w:bidi="ar"/>
              </w:rPr>
              <w:br w:type="textWrapping"/>
            </w:r>
            <w:r>
              <w:rPr>
                <w:rFonts w:hint="eastAsia" w:ascii="仿宋" w:hAnsi="仿宋" w:cs="仿宋"/>
                <w:color w:val="000000"/>
                <w:kern w:val="0"/>
                <w:sz w:val="24"/>
                <w:szCs w:val="24"/>
                <w:lang w:bidi="ar"/>
              </w:rPr>
              <w:t>2.异响：通过音频和振动两路信号综合检测，提高检出率和准确率</w:t>
            </w:r>
          </w:p>
        </w:tc>
        <w:tc>
          <w:tcPr>
            <w:tcW w:w="4387" w:type="dxa"/>
            <w:tcBorders>
              <w:top w:val="single" w:color="auto" w:sz="4" w:space="0"/>
              <w:left w:val="nil"/>
              <w:bottom w:val="single" w:color="auto" w:sz="4" w:space="0"/>
              <w:right w:val="single" w:color="auto" w:sz="4" w:space="0"/>
            </w:tcBorders>
            <w:shd w:val="clear" w:color="auto" w:fill="auto"/>
            <w:vAlign w:val="center"/>
          </w:tcPr>
          <w:p w14:paraId="6AC7C0E4">
            <w:pPr>
              <w:widowControl/>
              <w:ind w:right="-154" w:rightChars="-55"/>
              <w:jc w:val="left"/>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该解决方案可根据客户需求进行定制化方案开发，针对焊点、焊缝缺陷进行检测与分析，发现质量缺陷，并对缺陷数据进行分类归纳，向用户输出检测报告，检测方案以机器视觉及深度学习技术为基础。</w:t>
            </w:r>
          </w:p>
        </w:tc>
        <w:tc>
          <w:tcPr>
            <w:tcW w:w="1551" w:type="dxa"/>
            <w:tcBorders>
              <w:top w:val="single" w:color="auto" w:sz="4" w:space="0"/>
              <w:left w:val="nil"/>
              <w:bottom w:val="single" w:color="auto" w:sz="4" w:space="0"/>
              <w:right w:val="single" w:color="auto" w:sz="4" w:space="0"/>
            </w:tcBorders>
            <w:shd w:val="clear" w:color="auto" w:fill="auto"/>
            <w:vAlign w:val="center"/>
          </w:tcPr>
          <w:p w14:paraId="0C3FDC46">
            <w:pPr>
              <w:widowControl/>
              <w:ind w:right="-154" w:rightChars="-55"/>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5万元-30万元</w:t>
            </w:r>
          </w:p>
        </w:tc>
        <w:tc>
          <w:tcPr>
            <w:tcW w:w="3853" w:type="dxa"/>
            <w:tcBorders>
              <w:top w:val="single" w:color="auto" w:sz="4" w:space="0"/>
              <w:left w:val="nil"/>
              <w:bottom w:val="single" w:color="auto" w:sz="4" w:space="0"/>
              <w:right w:val="single" w:color="auto" w:sz="4" w:space="0"/>
            </w:tcBorders>
            <w:shd w:val="clear" w:color="auto" w:fill="auto"/>
            <w:vAlign w:val="center"/>
          </w:tcPr>
          <w:p w14:paraId="08F21D35">
            <w:pPr>
              <w:widowControl/>
              <w:ind w:right="-154" w:rightChars="-55"/>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某汽车门护板制造厂终检视觉检测系统/某汽车头枕厂终检视觉检测系统</w:t>
            </w:r>
          </w:p>
        </w:tc>
      </w:tr>
      <w:tr w14:paraId="77EEC204">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69E64CF1">
            <w:pPr>
              <w:widowControl/>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bidi="ar"/>
              </w:rPr>
              <w:t>2</w:t>
            </w:r>
          </w:p>
        </w:tc>
        <w:tc>
          <w:tcPr>
            <w:tcW w:w="1511" w:type="dxa"/>
            <w:tcBorders>
              <w:top w:val="single" w:color="auto" w:sz="4" w:space="0"/>
              <w:left w:val="nil"/>
              <w:bottom w:val="single" w:color="auto" w:sz="4" w:space="0"/>
              <w:right w:val="single" w:color="auto" w:sz="4" w:space="0"/>
            </w:tcBorders>
            <w:shd w:val="clear" w:color="auto" w:fill="auto"/>
            <w:vAlign w:val="center"/>
          </w:tcPr>
          <w:p w14:paraId="43229D95">
            <w:pPr>
              <w:widowControl/>
              <w:ind w:right="-154" w:rightChars="-55"/>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设备数采及应用</w:t>
            </w:r>
          </w:p>
        </w:tc>
        <w:tc>
          <w:tcPr>
            <w:tcW w:w="2318" w:type="dxa"/>
            <w:tcBorders>
              <w:top w:val="single" w:color="auto" w:sz="4" w:space="0"/>
              <w:left w:val="nil"/>
              <w:bottom w:val="single" w:color="auto" w:sz="4" w:space="0"/>
              <w:right w:val="single" w:color="auto" w:sz="4" w:space="0"/>
            </w:tcBorders>
            <w:shd w:val="clear" w:color="auto" w:fill="auto"/>
            <w:vAlign w:val="center"/>
          </w:tcPr>
          <w:p w14:paraId="2204236A">
            <w:pPr>
              <w:widowControl/>
              <w:ind w:right="-154" w:rightChars="-55"/>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通过设备数采及应用开发，可实现工艺参数的高效管理，节约工时，实现过程变化点有效管控，可实现设备状态监控及预测性维修，降低停台时间，提高管理效率，节约设备管理成本。</w:t>
            </w:r>
          </w:p>
        </w:tc>
        <w:tc>
          <w:tcPr>
            <w:tcW w:w="4387" w:type="dxa"/>
            <w:tcBorders>
              <w:top w:val="single" w:color="auto" w:sz="4" w:space="0"/>
              <w:left w:val="nil"/>
              <w:bottom w:val="single" w:color="auto" w:sz="4" w:space="0"/>
              <w:right w:val="single" w:color="auto" w:sz="4" w:space="0"/>
            </w:tcBorders>
            <w:shd w:val="clear" w:color="auto" w:fill="auto"/>
            <w:vAlign w:val="center"/>
          </w:tcPr>
          <w:p w14:paraId="13CF5B86">
            <w:pPr>
              <w:widowControl/>
              <w:ind w:right="-154" w:rightChars="-55"/>
              <w:jc w:val="left"/>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该解决方案可实现多类型设备的数据采集及存储；可基于工艺数据实现参数变化点智能管理，质量报错闭环管理，参数无纸化管理等；可根据具体需求进行定制化的开发。</w:t>
            </w:r>
          </w:p>
        </w:tc>
        <w:tc>
          <w:tcPr>
            <w:tcW w:w="1551" w:type="dxa"/>
            <w:tcBorders>
              <w:top w:val="single" w:color="auto" w:sz="4" w:space="0"/>
              <w:left w:val="nil"/>
              <w:bottom w:val="single" w:color="auto" w:sz="4" w:space="0"/>
              <w:right w:val="single" w:color="auto" w:sz="4" w:space="0"/>
            </w:tcBorders>
            <w:shd w:val="clear" w:color="auto" w:fill="auto"/>
            <w:vAlign w:val="center"/>
          </w:tcPr>
          <w:p w14:paraId="14F6D822">
            <w:pPr>
              <w:widowControl/>
              <w:ind w:right="-154" w:rightChars="-55"/>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5万元-30万元</w:t>
            </w:r>
          </w:p>
        </w:tc>
        <w:tc>
          <w:tcPr>
            <w:tcW w:w="3853" w:type="dxa"/>
            <w:tcBorders>
              <w:top w:val="single" w:color="auto" w:sz="4" w:space="0"/>
              <w:left w:val="nil"/>
              <w:bottom w:val="single" w:color="auto" w:sz="4" w:space="0"/>
              <w:right w:val="single" w:color="auto" w:sz="4" w:space="0"/>
            </w:tcBorders>
            <w:shd w:val="clear" w:color="auto" w:fill="auto"/>
            <w:vAlign w:val="center"/>
          </w:tcPr>
          <w:p w14:paraId="5CCE4985">
            <w:pPr>
              <w:widowControl/>
              <w:ind w:right="-154" w:rightChars="-55"/>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某汽车主机厂制造部数据采集。如焊接控制器、涂胶控制器、机器人、PLC、激光焊控制器等.采集的数据包含设备参数、工艺过程数据、设备报错日志等信息</w:t>
            </w:r>
          </w:p>
        </w:tc>
      </w:tr>
      <w:tr w14:paraId="4F6F061D">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1D95FE3A">
            <w:pPr>
              <w:widowControl/>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bidi="ar"/>
              </w:rPr>
              <w:t>3</w:t>
            </w:r>
          </w:p>
        </w:tc>
        <w:tc>
          <w:tcPr>
            <w:tcW w:w="1511" w:type="dxa"/>
            <w:tcBorders>
              <w:top w:val="single" w:color="auto" w:sz="4" w:space="0"/>
              <w:left w:val="nil"/>
              <w:bottom w:val="single" w:color="auto" w:sz="4" w:space="0"/>
              <w:right w:val="single" w:color="auto" w:sz="4" w:space="0"/>
            </w:tcBorders>
            <w:shd w:val="clear" w:color="auto" w:fill="auto"/>
            <w:vAlign w:val="center"/>
          </w:tcPr>
          <w:p w14:paraId="1E46CAC5">
            <w:pPr>
              <w:widowControl/>
              <w:ind w:right="-154" w:rightChars="-55"/>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问题管理系统</w:t>
            </w:r>
          </w:p>
        </w:tc>
        <w:tc>
          <w:tcPr>
            <w:tcW w:w="2318" w:type="dxa"/>
            <w:tcBorders>
              <w:top w:val="single" w:color="auto" w:sz="4" w:space="0"/>
              <w:left w:val="nil"/>
              <w:bottom w:val="single" w:color="auto" w:sz="4" w:space="0"/>
              <w:right w:val="single" w:color="auto" w:sz="4" w:space="0"/>
            </w:tcBorders>
            <w:shd w:val="clear" w:color="auto" w:fill="auto"/>
            <w:vAlign w:val="center"/>
          </w:tcPr>
          <w:p w14:paraId="1CDD96EC">
            <w:pPr>
              <w:widowControl/>
              <w:ind w:right="-154" w:rightChars="-55"/>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实现全领域、问题全周期的一站式管理系统</w:t>
            </w:r>
          </w:p>
        </w:tc>
        <w:tc>
          <w:tcPr>
            <w:tcW w:w="4387" w:type="dxa"/>
            <w:tcBorders>
              <w:top w:val="single" w:color="auto" w:sz="4" w:space="0"/>
              <w:left w:val="nil"/>
              <w:bottom w:val="single" w:color="auto" w:sz="4" w:space="0"/>
              <w:right w:val="single" w:color="auto" w:sz="4" w:space="0"/>
            </w:tcBorders>
            <w:shd w:val="clear" w:color="auto" w:fill="auto"/>
            <w:vAlign w:val="center"/>
          </w:tcPr>
          <w:p w14:paraId="7BF3ADC7">
            <w:pPr>
              <w:widowControl/>
              <w:ind w:right="-154" w:rightChars="-55"/>
              <w:jc w:val="left"/>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包含了问题收集汇总、问题分配以及问题解决，经验总结、驾驶舱以及会议管理等模块。</w:t>
            </w:r>
          </w:p>
        </w:tc>
        <w:tc>
          <w:tcPr>
            <w:tcW w:w="1551" w:type="dxa"/>
            <w:tcBorders>
              <w:top w:val="single" w:color="auto" w:sz="4" w:space="0"/>
              <w:left w:val="nil"/>
              <w:bottom w:val="single" w:color="auto" w:sz="4" w:space="0"/>
              <w:right w:val="single" w:color="auto" w:sz="4" w:space="0"/>
            </w:tcBorders>
            <w:shd w:val="clear" w:color="auto" w:fill="auto"/>
            <w:vAlign w:val="center"/>
          </w:tcPr>
          <w:p w14:paraId="4E5EA786">
            <w:pPr>
              <w:widowControl/>
              <w:ind w:right="-154" w:rightChars="-55"/>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10万元-20万元</w:t>
            </w:r>
          </w:p>
        </w:tc>
        <w:tc>
          <w:tcPr>
            <w:tcW w:w="3853" w:type="dxa"/>
            <w:tcBorders>
              <w:top w:val="single" w:color="auto" w:sz="4" w:space="0"/>
              <w:left w:val="nil"/>
              <w:bottom w:val="single" w:color="auto" w:sz="4" w:space="0"/>
              <w:right w:val="single" w:color="auto" w:sz="4" w:space="0"/>
            </w:tcBorders>
            <w:shd w:val="clear" w:color="auto" w:fill="auto"/>
            <w:vAlign w:val="center"/>
          </w:tcPr>
          <w:p w14:paraId="204D9FD1">
            <w:pPr>
              <w:widowControl/>
              <w:ind w:right="-154" w:rightChars="-55"/>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某汽车主机厂质量保证问题管理系统</w:t>
            </w:r>
          </w:p>
        </w:tc>
      </w:tr>
      <w:tr w14:paraId="262134F6">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714A743A">
            <w:pPr>
              <w:widowControl/>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bidi="ar"/>
              </w:rPr>
              <w:t>4</w:t>
            </w:r>
          </w:p>
        </w:tc>
        <w:tc>
          <w:tcPr>
            <w:tcW w:w="1511" w:type="dxa"/>
            <w:tcBorders>
              <w:top w:val="single" w:color="auto" w:sz="4" w:space="0"/>
              <w:left w:val="nil"/>
              <w:bottom w:val="single" w:color="auto" w:sz="4" w:space="0"/>
              <w:right w:val="single" w:color="auto" w:sz="4" w:space="0"/>
            </w:tcBorders>
            <w:shd w:val="clear" w:color="auto" w:fill="auto"/>
            <w:vAlign w:val="center"/>
          </w:tcPr>
          <w:p w14:paraId="5059D246">
            <w:pPr>
              <w:widowControl/>
              <w:ind w:right="-154" w:rightChars="-55"/>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能源管理系统</w:t>
            </w:r>
          </w:p>
        </w:tc>
        <w:tc>
          <w:tcPr>
            <w:tcW w:w="2318" w:type="dxa"/>
            <w:tcBorders>
              <w:top w:val="single" w:color="auto" w:sz="4" w:space="0"/>
              <w:left w:val="nil"/>
              <w:bottom w:val="single" w:color="auto" w:sz="4" w:space="0"/>
              <w:right w:val="single" w:color="auto" w:sz="4" w:space="0"/>
            </w:tcBorders>
            <w:shd w:val="clear" w:color="auto" w:fill="auto"/>
            <w:vAlign w:val="center"/>
          </w:tcPr>
          <w:p w14:paraId="20E4B55A">
            <w:pPr>
              <w:widowControl/>
              <w:ind w:right="-154" w:rightChars="-55"/>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实现能源数据透明，降低能源费用</w:t>
            </w:r>
          </w:p>
        </w:tc>
        <w:tc>
          <w:tcPr>
            <w:tcW w:w="4387" w:type="dxa"/>
            <w:tcBorders>
              <w:top w:val="single" w:color="auto" w:sz="4" w:space="0"/>
              <w:left w:val="nil"/>
              <w:bottom w:val="single" w:color="auto" w:sz="4" w:space="0"/>
              <w:right w:val="single" w:color="auto" w:sz="4" w:space="0"/>
            </w:tcBorders>
            <w:shd w:val="clear" w:color="auto" w:fill="auto"/>
            <w:vAlign w:val="center"/>
          </w:tcPr>
          <w:p w14:paraId="010E0315">
            <w:pPr>
              <w:widowControl/>
              <w:ind w:right="-154" w:rightChars="-55"/>
              <w:jc w:val="left"/>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对数据进行挖掘分析，制定能耗标准，训练用能模型，实时监控预警，对用能进行精细化管理。</w:t>
            </w:r>
          </w:p>
        </w:tc>
        <w:tc>
          <w:tcPr>
            <w:tcW w:w="1551" w:type="dxa"/>
            <w:tcBorders>
              <w:top w:val="single" w:color="auto" w:sz="4" w:space="0"/>
              <w:left w:val="nil"/>
              <w:bottom w:val="single" w:color="auto" w:sz="4" w:space="0"/>
              <w:right w:val="single" w:color="auto" w:sz="4" w:space="0"/>
            </w:tcBorders>
            <w:shd w:val="clear" w:color="auto" w:fill="auto"/>
            <w:vAlign w:val="center"/>
          </w:tcPr>
          <w:p w14:paraId="1198F7C0">
            <w:pPr>
              <w:widowControl/>
              <w:ind w:right="-154" w:rightChars="-55"/>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10万元-15万元</w:t>
            </w:r>
          </w:p>
        </w:tc>
        <w:tc>
          <w:tcPr>
            <w:tcW w:w="3853" w:type="dxa"/>
            <w:tcBorders>
              <w:top w:val="single" w:color="auto" w:sz="4" w:space="0"/>
              <w:left w:val="nil"/>
              <w:bottom w:val="single" w:color="auto" w:sz="4" w:space="0"/>
              <w:right w:val="single" w:color="auto" w:sz="4" w:space="0"/>
            </w:tcBorders>
            <w:shd w:val="clear" w:color="auto" w:fill="auto"/>
            <w:vAlign w:val="center"/>
          </w:tcPr>
          <w:p w14:paraId="3465404B">
            <w:pPr>
              <w:widowControl/>
              <w:ind w:right="-154" w:rightChars="-55"/>
              <w:jc w:val="center"/>
              <w:textAlignment w:val="center"/>
              <w:rPr>
                <w:rFonts w:hint="eastAsia" w:ascii="仿宋_GB2312" w:hAnsi="仿宋_GB2312" w:eastAsia="仿宋_GB2312" w:cs="仿宋_GB2312"/>
                <w:kern w:val="0"/>
                <w:sz w:val="24"/>
                <w:szCs w:val="24"/>
              </w:rPr>
            </w:pPr>
            <w:r>
              <w:rPr>
                <w:rFonts w:hint="eastAsia" w:ascii="仿宋" w:hAnsi="仿宋" w:cs="仿宋"/>
                <w:color w:val="000000"/>
                <w:kern w:val="0"/>
                <w:sz w:val="24"/>
                <w:szCs w:val="24"/>
                <w:lang w:bidi="ar"/>
              </w:rPr>
              <w:t>某汽车主机厂能源管理系统</w:t>
            </w:r>
          </w:p>
        </w:tc>
      </w:tr>
    </w:tbl>
    <w:p w14:paraId="62F97F98">
      <w:pPr>
        <w:pStyle w:val="2"/>
      </w:pPr>
    </w:p>
    <w:p w14:paraId="10AA6E69">
      <w:pPr>
        <w:rPr>
          <w:rFonts w:hint="eastAsia" w:ascii="仿宋_GB2312" w:hAnsi="仿宋_GB2312" w:eastAsia="仿宋_GB2312" w:cs="仿宋_GB2312"/>
          <w:bCs/>
          <w:sz w:val="32"/>
          <w:szCs w:val="32"/>
        </w:rPr>
      </w:pPr>
    </w:p>
    <w:sectPr>
      <w:pgSz w:w="16838" w:h="11906" w:orient="landscape"/>
      <w:pgMar w:top="1588" w:right="1202" w:bottom="1078" w:left="1202"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等线 Light">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Verdana">
    <w:panose1 w:val="020B0604030504040204"/>
    <w:charset w:val="00"/>
    <w:family w:val="swiss"/>
    <w:pitch w:val="default"/>
    <w:sig w:usb0="A0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Helvetica Neue">
    <w:altName w:val="Webdings"/>
    <w:panose1 w:val="00000000000000000000"/>
    <w:charset w:val="00"/>
    <w:family w:val="auto"/>
    <w:pitch w:val="default"/>
    <w:sig w:usb0="00000000" w:usb1="00000000" w:usb2="00000010" w:usb3="00000000" w:csb0="00000000" w:csb1="00000000"/>
  </w:font>
  <w:font w:name="Webdings">
    <w:panose1 w:val="05030102010509060703"/>
    <w:charset w:val="00"/>
    <w:family w:val="auto"/>
    <w:pitch w:val="default"/>
    <w:sig w:usb0="00000000" w:usb1="00000000" w:usb2="00000000" w:usb3="00000000" w:csb0="80000000" w:csb1="00000000"/>
  </w:font>
  <w:font w:name="仿宋_GB2312">
    <w:panose1 w:val="02010609030101010101"/>
    <w:charset w:val="86"/>
    <w:family w:val="modern"/>
    <w:pitch w:val="default"/>
    <w:sig w:usb0="00000001" w:usb1="080E0000" w:usb2="00000000" w:usb3="00000000" w:csb0="00040000" w:csb1="00000000"/>
  </w:font>
  <w:font w:name="Wingdings 2">
    <w:panose1 w:val="05020102010507070707"/>
    <w:charset w:val="02"/>
    <w:family w:val="roman"/>
    <w:pitch w:val="default"/>
    <w:sig w:usb0="00000000" w:usb1="00000000" w:usb2="00000000" w:usb3="00000000" w:csb0="80000000" w:csb1="00000000"/>
  </w:font>
  <w:font w:name="方正小标宋简体">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5A6E9E">
    <w:pPr>
      <w:pStyle w:val="9"/>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8420" cy="139700"/>
              <wp:effectExtent l="0" t="0" r="0" b="3175"/>
              <wp:wrapNone/>
              <wp:docPr id="2" name="文本框 5"/>
              <wp:cNvGraphicFramePr/>
              <a:graphic xmlns:a="http://schemas.openxmlformats.org/drawingml/2006/main">
                <a:graphicData uri="http://schemas.microsoft.com/office/word/2010/wordprocessingShape">
                  <wps:wsp>
                    <wps:cNvSpPr>
                      <a:spLocks noChangeArrowheads="1"/>
                    </wps:cNvSpPr>
                    <wps:spPr bwMode="auto">
                      <a:xfrm>
                        <a:off x="0" y="0"/>
                        <a:ext cx="58420" cy="139700"/>
                      </a:xfrm>
                      <a:prstGeom prst="rect">
                        <a:avLst/>
                      </a:prstGeom>
                      <a:noFill/>
                      <a:ln>
                        <a:noFill/>
                      </a:ln>
                    </wps:spPr>
                    <wps:txbx>
                      <w:txbxContent>
                        <w:p w14:paraId="0BB8F684">
                          <w:pPr>
                            <w:snapToGrid w:val="0"/>
                            <w:rPr>
                              <w:sz w:val="18"/>
                            </w:rPr>
                          </w:pPr>
                          <w:r>
                            <w:rPr>
                              <w:sz w:val="18"/>
                            </w:rPr>
                            <w:fldChar w:fldCharType="begin"/>
                          </w:r>
                          <w:r>
                            <w:rPr>
                              <w:sz w:val="18"/>
                            </w:rPr>
                            <w:instrText xml:space="preserve"> PAGE  \* MERGEFORMAT </w:instrText>
                          </w:r>
                          <w:r>
                            <w:rPr>
                              <w:sz w:val="18"/>
                            </w:rPr>
                            <w:fldChar w:fldCharType="separate"/>
                          </w:r>
                          <w:r>
                            <w:rPr>
                              <w:sz w:val="18"/>
                            </w:rPr>
                            <w:t>5</w:t>
                          </w:r>
                          <w:r>
                            <w:rPr>
                              <w:sz w:val="18"/>
                            </w:rPr>
                            <w:fldChar w:fldCharType="end"/>
                          </w:r>
                        </w:p>
                      </w:txbxContent>
                    </wps:txbx>
                    <wps:bodyPr rot="0" vert="horz" wrap="none" lIns="0" tIns="0" rIns="0" bIns="0" anchor="t" anchorCtr="0" upright="1">
                      <a:spAutoFit/>
                    </wps:bodyPr>
                  </wps:wsp>
                </a:graphicData>
              </a:graphic>
            </wp:anchor>
          </w:drawing>
        </mc:Choice>
        <mc:Fallback>
          <w:pict>
            <v:rect id="文本框 5" o:spid="_x0000_s1026" o:spt="1" style="position:absolute;left:0pt;margin-top:0pt;height:11pt;width:4.6pt;mso-position-horizontal:center;mso-position-horizontal-relative:margin;mso-wrap-style:none;z-index:251659264;mso-width-relative:page;mso-height-relative:page;" filled="f" stroked="f" coordsize="21600,21600" o:gfxdata="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CRxltl0AAAAAIBAAAPAAAAAAAAAAEAIAAAACIAAABkcnMvZG93bnJl&#10;di54bWxQSwECFAAUAAAACACHTuJAFO3bKQUCAAD3AwAADgAAAAAAAAABACAAAAAfAQAAZHJzL2Uy&#10;b0RvYy54bWxQSwUGAAAAAAYABgBZAQAAlgUAAAAA&#10;">
              <v:fill on="f" focussize="0,0"/>
              <v:stroke on="f"/>
              <v:imagedata o:title=""/>
              <o:lock v:ext="edit" aspectratio="f"/>
              <v:textbox inset="0mm,0mm,0mm,0mm" style="mso-fit-shape-to-text:t;">
                <w:txbxContent>
                  <w:p w14:paraId="0BB8F684">
                    <w:pPr>
                      <w:snapToGrid w:val="0"/>
                      <w:rPr>
                        <w:sz w:val="18"/>
                      </w:rPr>
                    </w:pPr>
                    <w:r>
                      <w:rPr>
                        <w:sz w:val="18"/>
                      </w:rPr>
                      <w:fldChar w:fldCharType="begin"/>
                    </w:r>
                    <w:r>
                      <w:rPr>
                        <w:sz w:val="18"/>
                      </w:rPr>
                      <w:instrText xml:space="preserve"> PAGE  \* MERGEFORMAT </w:instrText>
                    </w:r>
                    <w:r>
                      <w:rPr>
                        <w:sz w:val="18"/>
                      </w:rPr>
                      <w:fldChar w:fldCharType="separate"/>
                    </w:r>
                    <w:r>
                      <w:rPr>
                        <w:sz w:val="18"/>
                      </w:rPr>
                      <w:t>5</w:t>
                    </w:r>
                    <w:r>
                      <w:rPr>
                        <w:sz w:val="18"/>
                      </w:rPr>
                      <w:fldChar w:fldCharType="end"/>
                    </w:r>
                  </w:p>
                </w:txbxContent>
              </v:textbox>
            </v:rect>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DF54968"/>
    <w:multiLevelType w:val="multilevel"/>
    <w:tmpl w:val="8DF54968"/>
    <w:lvl w:ilvl="0" w:tentative="0">
      <w:start w:val="6"/>
      <w:numFmt w:val="chineseCounting"/>
      <w:pStyle w:val="12"/>
      <w:suff w:val="nothing"/>
      <w:lvlText w:val="%1、"/>
      <w:lvlJc w:val="left"/>
      <w:pPr>
        <w:tabs>
          <w:tab w:val="left" w:pos="0"/>
        </w:tabs>
        <w:ind w:left="0" w:firstLine="0"/>
      </w:pPr>
      <w:rPr>
        <w:rFonts w:hint="eastAsia"/>
      </w:rPr>
    </w:lvl>
    <w:lvl w:ilvl="1" w:tentative="0">
      <w:start w:val="1"/>
      <w:numFmt w:val="chineseCounting"/>
      <w:suff w:val="nothing"/>
      <w:lvlText w:val="（%2）"/>
      <w:lvlJc w:val="left"/>
      <w:pPr>
        <w:ind w:left="0" w:firstLine="0"/>
      </w:pPr>
      <w:rPr>
        <w:rFonts w:hint="eastAsia"/>
      </w:rPr>
    </w:lvl>
    <w:lvl w:ilvl="2" w:tentative="0">
      <w:start w:val="1"/>
      <w:numFmt w:val="decimal"/>
      <w:suff w:val="nothing"/>
      <w:lvlText w:val="%3．"/>
      <w:lvlJc w:val="left"/>
      <w:pPr>
        <w:ind w:left="0" w:firstLine="400"/>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1">
    <w:nsid w:val="C398CA78"/>
    <w:multiLevelType w:val="singleLevel"/>
    <w:tmpl w:val="C398CA78"/>
    <w:lvl w:ilvl="0" w:tentative="0">
      <w:start w:val="1"/>
      <w:numFmt w:val="decimal"/>
      <w:lvlText w:val="%1"/>
      <w:lvlJc w:val="left"/>
      <w:pPr>
        <w:tabs>
          <w:tab w:val="left" w:pos="420"/>
        </w:tabs>
        <w:ind w:left="425" w:hanging="425"/>
      </w:pPr>
      <w:rPr>
        <w:rFonts w:hint="default"/>
      </w:rPr>
    </w:lvl>
  </w:abstractNum>
  <w:abstractNum w:abstractNumId="2">
    <w:nsid w:val="CAB7BBE8"/>
    <w:multiLevelType w:val="singleLevel"/>
    <w:tmpl w:val="CAB7BBE8"/>
    <w:lvl w:ilvl="0" w:tentative="0">
      <w:start w:val="1"/>
      <w:numFmt w:val="decimal"/>
      <w:lvlText w:val="%1"/>
      <w:lvlJc w:val="left"/>
      <w:pPr>
        <w:tabs>
          <w:tab w:val="left" w:pos="420"/>
        </w:tabs>
        <w:ind w:left="425" w:hanging="425"/>
      </w:pPr>
      <w:rPr>
        <w:rFonts w:hint="default"/>
      </w:rPr>
    </w:lvl>
  </w:abstractNum>
  <w:abstractNum w:abstractNumId="3">
    <w:nsid w:val="1A71BD5E"/>
    <w:multiLevelType w:val="singleLevel"/>
    <w:tmpl w:val="1A71BD5E"/>
    <w:lvl w:ilvl="0" w:tentative="0">
      <w:start w:val="1"/>
      <w:numFmt w:val="decimal"/>
      <w:lvlText w:val="%1"/>
      <w:lvlJc w:val="left"/>
      <w:pPr>
        <w:tabs>
          <w:tab w:val="left" w:pos="420"/>
        </w:tabs>
        <w:ind w:left="425" w:hanging="425"/>
      </w:pPr>
      <w:rPr>
        <w:rFonts w:hint="default"/>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420"/>
  <w:drawingGridHorizontalSpacing w:val="140"/>
  <w:drawingGridVerticalSpacing w:val="381"/>
  <w:noPunctuationKerning w:val="1"/>
  <w:characterSpacingControl w:val="doNotCompress"/>
  <w:compat>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3MWI4YmM4ODI1OGVjMWQ1N2Y2MDJiZmI4NTYzNmIifQ=="/>
  </w:docVars>
  <w:rsids>
    <w:rsidRoot w:val="00172A27"/>
    <w:rsid w:val="0000165E"/>
    <w:rsid w:val="000021FA"/>
    <w:rsid w:val="00010735"/>
    <w:rsid w:val="0002699B"/>
    <w:rsid w:val="00037AF8"/>
    <w:rsid w:val="00052D6C"/>
    <w:rsid w:val="00073A45"/>
    <w:rsid w:val="000813C3"/>
    <w:rsid w:val="0008711B"/>
    <w:rsid w:val="000916DF"/>
    <w:rsid w:val="000A7129"/>
    <w:rsid w:val="000B76F9"/>
    <w:rsid w:val="000C0350"/>
    <w:rsid w:val="000D09AD"/>
    <w:rsid w:val="000D4179"/>
    <w:rsid w:val="000D5C4B"/>
    <w:rsid w:val="000F0B30"/>
    <w:rsid w:val="000F258E"/>
    <w:rsid w:val="000F4936"/>
    <w:rsid w:val="00104C2A"/>
    <w:rsid w:val="00113F64"/>
    <w:rsid w:val="00115723"/>
    <w:rsid w:val="001166EB"/>
    <w:rsid w:val="00121E17"/>
    <w:rsid w:val="00122771"/>
    <w:rsid w:val="001258BE"/>
    <w:rsid w:val="0013253E"/>
    <w:rsid w:val="00163F10"/>
    <w:rsid w:val="00164B98"/>
    <w:rsid w:val="00166AA2"/>
    <w:rsid w:val="00172A27"/>
    <w:rsid w:val="00190A83"/>
    <w:rsid w:val="001A432E"/>
    <w:rsid w:val="001A4A4E"/>
    <w:rsid w:val="001C2622"/>
    <w:rsid w:val="001C2C43"/>
    <w:rsid w:val="001C3556"/>
    <w:rsid w:val="001C3765"/>
    <w:rsid w:val="001F5409"/>
    <w:rsid w:val="00223748"/>
    <w:rsid w:val="002300A9"/>
    <w:rsid w:val="002440DD"/>
    <w:rsid w:val="002576A6"/>
    <w:rsid w:val="002717B1"/>
    <w:rsid w:val="00272836"/>
    <w:rsid w:val="00280521"/>
    <w:rsid w:val="0028435F"/>
    <w:rsid w:val="00292D15"/>
    <w:rsid w:val="002A18E8"/>
    <w:rsid w:val="002A39F5"/>
    <w:rsid w:val="002B697C"/>
    <w:rsid w:val="002C1AD3"/>
    <w:rsid w:val="002C29D5"/>
    <w:rsid w:val="002E63C6"/>
    <w:rsid w:val="002F4E00"/>
    <w:rsid w:val="002F56BA"/>
    <w:rsid w:val="003038CD"/>
    <w:rsid w:val="00337F4B"/>
    <w:rsid w:val="00343A3A"/>
    <w:rsid w:val="00347D34"/>
    <w:rsid w:val="00354BFF"/>
    <w:rsid w:val="003556E1"/>
    <w:rsid w:val="00356311"/>
    <w:rsid w:val="0037320A"/>
    <w:rsid w:val="0037471C"/>
    <w:rsid w:val="003760D2"/>
    <w:rsid w:val="00384BF7"/>
    <w:rsid w:val="003943E4"/>
    <w:rsid w:val="00394F74"/>
    <w:rsid w:val="00397274"/>
    <w:rsid w:val="003A49B9"/>
    <w:rsid w:val="003C2A24"/>
    <w:rsid w:val="003C3E59"/>
    <w:rsid w:val="003C689E"/>
    <w:rsid w:val="003D098D"/>
    <w:rsid w:val="003D2254"/>
    <w:rsid w:val="003D3F2E"/>
    <w:rsid w:val="003E1487"/>
    <w:rsid w:val="003F378F"/>
    <w:rsid w:val="003F6FC7"/>
    <w:rsid w:val="00416DC8"/>
    <w:rsid w:val="0041799D"/>
    <w:rsid w:val="00421623"/>
    <w:rsid w:val="0042429E"/>
    <w:rsid w:val="0042515A"/>
    <w:rsid w:val="00425710"/>
    <w:rsid w:val="00430730"/>
    <w:rsid w:val="00434694"/>
    <w:rsid w:val="00435C2B"/>
    <w:rsid w:val="0043714A"/>
    <w:rsid w:val="004415B5"/>
    <w:rsid w:val="00442E3E"/>
    <w:rsid w:val="00447E6D"/>
    <w:rsid w:val="0045584D"/>
    <w:rsid w:val="00467162"/>
    <w:rsid w:val="0047330A"/>
    <w:rsid w:val="004804BC"/>
    <w:rsid w:val="0048379F"/>
    <w:rsid w:val="004840B2"/>
    <w:rsid w:val="004B168E"/>
    <w:rsid w:val="004C0647"/>
    <w:rsid w:val="004D0238"/>
    <w:rsid w:val="004F391C"/>
    <w:rsid w:val="004F4DB0"/>
    <w:rsid w:val="004F65BA"/>
    <w:rsid w:val="00514AA8"/>
    <w:rsid w:val="00526EDD"/>
    <w:rsid w:val="00527257"/>
    <w:rsid w:val="005444DF"/>
    <w:rsid w:val="00547B21"/>
    <w:rsid w:val="005545C9"/>
    <w:rsid w:val="00560D34"/>
    <w:rsid w:val="00566076"/>
    <w:rsid w:val="0057650B"/>
    <w:rsid w:val="00581BBD"/>
    <w:rsid w:val="005847EE"/>
    <w:rsid w:val="0059201E"/>
    <w:rsid w:val="00593EC5"/>
    <w:rsid w:val="0059673A"/>
    <w:rsid w:val="005B5CE8"/>
    <w:rsid w:val="005C02B3"/>
    <w:rsid w:val="005C6263"/>
    <w:rsid w:val="005D39EF"/>
    <w:rsid w:val="005F1026"/>
    <w:rsid w:val="00600E22"/>
    <w:rsid w:val="00602AA4"/>
    <w:rsid w:val="00602CBA"/>
    <w:rsid w:val="006171B0"/>
    <w:rsid w:val="00624259"/>
    <w:rsid w:val="00625C30"/>
    <w:rsid w:val="006318F2"/>
    <w:rsid w:val="0063303F"/>
    <w:rsid w:val="00650831"/>
    <w:rsid w:val="00654D56"/>
    <w:rsid w:val="0065629C"/>
    <w:rsid w:val="00663471"/>
    <w:rsid w:val="00663CC4"/>
    <w:rsid w:val="006676C0"/>
    <w:rsid w:val="00667C31"/>
    <w:rsid w:val="0068447C"/>
    <w:rsid w:val="00696B25"/>
    <w:rsid w:val="006A1DA0"/>
    <w:rsid w:val="006A2B77"/>
    <w:rsid w:val="006B1BC6"/>
    <w:rsid w:val="006B3EC7"/>
    <w:rsid w:val="006B43F1"/>
    <w:rsid w:val="006D0C8E"/>
    <w:rsid w:val="006D3184"/>
    <w:rsid w:val="006D7404"/>
    <w:rsid w:val="006E2937"/>
    <w:rsid w:val="006E2AE3"/>
    <w:rsid w:val="00704A60"/>
    <w:rsid w:val="00706EA3"/>
    <w:rsid w:val="00714279"/>
    <w:rsid w:val="00716866"/>
    <w:rsid w:val="00726DAA"/>
    <w:rsid w:val="00736D06"/>
    <w:rsid w:val="00740187"/>
    <w:rsid w:val="00740880"/>
    <w:rsid w:val="00740DCE"/>
    <w:rsid w:val="00742196"/>
    <w:rsid w:val="00742957"/>
    <w:rsid w:val="0074513B"/>
    <w:rsid w:val="00752F14"/>
    <w:rsid w:val="00767420"/>
    <w:rsid w:val="007701E8"/>
    <w:rsid w:val="00774967"/>
    <w:rsid w:val="0078245B"/>
    <w:rsid w:val="007848D3"/>
    <w:rsid w:val="00785C9F"/>
    <w:rsid w:val="00787FB9"/>
    <w:rsid w:val="0079225D"/>
    <w:rsid w:val="007A2A7D"/>
    <w:rsid w:val="007A7DA5"/>
    <w:rsid w:val="007B01A9"/>
    <w:rsid w:val="007B1EA2"/>
    <w:rsid w:val="007B378B"/>
    <w:rsid w:val="007C422C"/>
    <w:rsid w:val="007C6171"/>
    <w:rsid w:val="007D408B"/>
    <w:rsid w:val="007F1B9F"/>
    <w:rsid w:val="00805F55"/>
    <w:rsid w:val="00813673"/>
    <w:rsid w:val="008204BB"/>
    <w:rsid w:val="00821B1A"/>
    <w:rsid w:val="00824199"/>
    <w:rsid w:val="00826A0F"/>
    <w:rsid w:val="00842DEF"/>
    <w:rsid w:val="00852B48"/>
    <w:rsid w:val="00854664"/>
    <w:rsid w:val="008649CC"/>
    <w:rsid w:val="008857C4"/>
    <w:rsid w:val="0088674B"/>
    <w:rsid w:val="008975D5"/>
    <w:rsid w:val="008A4104"/>
    <w:rsid w:val="008C0828"/>
    <w:rsid w:val="008D2CF6"/>
    <w:rsid w:val="008D46DE"/>
    <w:rsid w:val="008D575E"/>
    <w:rsid w:val="008F13BE"/>
    <w:rsid w:val="008F5679"/>
    <w:rsid w:val="008F6FC6"/>
    <w:rsid w:val="008F79B4"/>
    <w:rsid w:val="009043E0"/>
    <w:rsid w:val="009225E4"/>
    <w:rsid w:val="00932EB7"/>
    <w:rsid w:val="00933C12"/>
    <w:rsid w:val="00934DE3"/>
    <w:rsid w:val="00936054"/>
    <w:rsid w:val="00941605"/>
    <w:rsid w:val="00941E51"/>
    <w:rsid w:val="009435DE"/>
    <w:rsid w:val="009738AE"/>
    <w:rsid w:val="0097535E"/>
    <w:rsid w:val="00975DE8"/>
    <w:rsid w:val="009807AB"/>
    <w:rsid w:val="009828CE"/>
    <w:rsid w:val="009B067F"/>
    <w:rsid w:val="009B1C0C"/>
    <w:rsid w:val="009B3968"/>
    <w:rsid w:val="009B4E34"/>
    <w:rsid w:val="009C2D48"/>
    <w:rsid w:val="009E26D9"/>
    <w:rsid w:val="009F3A2A"/>
    <w:rsid w:val="009F3D48"/>
    <w:rsid w:val="009F432F"/>
    <w:rsid w:val="009F5603"/>
    <w:rsid w:val="00A02C85"/>
    <w:rsid w:val="00A20F33"/>
    <w:rsid w:val="00A21DD6"/>
    <w:rsid w:val="00A2707A"/>
    <w:rsid w:val="00A546D4"/>
    <w:rsid w:val="00A54A3C"/>
    <w:rsid w:val="00A55F9E"/>
    <w:rsid w:val="00A72DF5"/>
    <w:rsid w:val="00A85A38"/>
    <w:rsid w:val="00A878C8"/>
    <w:rsid w:val="00A91885"/>
    <w:rsid w:val="00A964EF"/>
    <w:rsid w:val="00A97A0A"/>
    <w:rsid w:val="00AA0DC8"/>
    <w:rsid w:val="00AB5D12"/>
    <w:rsid w:val="00AD0A57"/>
    <w:rsid w:val="00AD0B86"/>
    <w:rsid w:val="00AD60E8"/>
    <w:rsid w:val="00AF1E04"/>
    <w:rsid w:val="00AF2CF2"/>
    <w:rsid w:val="00AF4963"/>
    <w:rsid w:val="00AF5A89"/>
    <w:rsid w:val="00B2005C"/>
    <w:rsid w:val="00B22643"/>
    <w:rsid w:val="00B26B8C"/>
    <w:rsid w:val="00B531A2"/>
    <w:rsid w:val="00B53CD7"/>
    <w:rsid w:val="00B60772"/>
    <w:rsid w:val="00B60774"/>
    <w:rsid w:val="00B664C0"/>
    <w:rsid w:val="00B717C3"/>
    <w:rsid w:val="00B7622E"/>
    <w:rsid w:val="00B8020A"/>
    <w:rsid w:val="00B82C64"/>
    <w:rsid w:val="00B85E58"/>
    <w:rsid w:val="00B95A06"/>
    <w:rsid w:val="00BA1C38"/>
    <w:rsid w:val="00BA4F2B"/>
    <w:rsid w:val="00BC21D2"/>
    <w:rsid w:val="00BC344F"/>
    <w:rsid w:val="00BC45AE"/>
    <w:rsid w:val="00BD7153"/>
    <w:rsid w:val="00BE06BA"/>
    <w:rsid w:val="00BE1094"/>
    <w:rsid w:val="00BF1A4E"/>
    <w:rsid w:val="00BF463B"/>
    <w:rsid w:val="00BF5D39"/>
    <w:rsid w:val="00C00B26"/>
    <w:rsid w:val="00C0105C"/>
    <w:rsid w:val="00C217BB"/>
    <w:rsid w:val="00C249C3"/>
    <w:rsid w:val="00C32BBF"/>
    <w:rsid w:val="00C36664"/>
    <w:rsid w:val="00C373CE"/>
    <w:rsid w:val="00C438BE"/>
    <w:rsid w:val="00C447A4"/>
    <w:rsid w:val="00C571F1"/>
    <w:rsid w:val="00C656D7"/>
    <w:rsid w:val="00C67598"/>
    <w:rsid w:val="00C763FD"/>
    <w:rsid w:val="00C80119"/>
    <w:rsid w:val="00CA0827"/>
    <w:rsid w:val="00CA268A"/>
    <w:rsid w:val="00CA4F77"/>
    <w:rsid w:val="00CA6ECD"/>
    <w:rsid w:val="00CB079C"/>
    <w:rsid w:val="00CB39A2"/>
    <w:rsid w:val="00CC577B"/>
    <w:rsid w:val="00CD1156"/>
    <w:rsid w:val="00CD52F2"/>
    <w:rsid w:val="00CE62B3"/>
    <w:rsid w:val="00CF12AF"/>
    <w:rsid w:val="00D03DBB"/>
    <w:rsid w:val="00D0592F"/>
    <w:rsid w:val="00D10AC6"/>
    <w:rsid w:val="00D136D4"/>
    <w:rsid w:val="00D2402C"/>
    <w:rsid w:val="00D31B1C"/>
    <w:rsid w:val="00D3474B"/>
    <w:rsid w:val="00D35A08"/>
    <w:rsid w:val="00D37AE1"/>
    <w:rsid w:val="00D41ED9"/>
    <w:rsid w:val="00D5022A"/>
    <w:rsid w:val="00D57981"/>
    <w:rsid w:val="00D57E63"/>
    <w:rsid w:val="00D659DB"/>
    <w:rsid w:val="00D66E55"/>
    <w:rsid w:val="00D95AB2"/>
    <w:rsid w:val="00DB1F1C"/>
    <w:rsid w:val="00DB3C97"/>
    <w:rsid w:val="00DB45A5"/>
    <w:rsid w:val="00DC0A60"/>
    <w:rsid w:val="00DC53BA"/>
    <w:rsid w:val="00DD1D1C"/>
    <w:rsid w:val="00DD5A8A"/>
    <w:rsid w:val="00DD5DF3"/>
    <w:rsid w:val="00DF6BD1"/>
    <w:rsid w:val="00E00258"/>
    <w:rsid w:val="00E0709B"/>
    <w:rsid w:val="00E16E04"/>
    <w:rsid w:val="00E20082"/>
    <w:rsid w:val="00E20805"/>
    <w:rsid w:val="00E274ED"/>
    <w:rsid w:val="00E514F2"/>
    <w:rsid w:val="00E5377A"/>
    <w:rsid w:val="00E601C7"/>
    <w:rsid w:val="00E62A74"/>
    <w:rsid w:val="00E749A8"/>
    <w:rsid w:val="00E94225"/>
    <w:rsid w:val="00E97172"/>
    <w:rsid w:val="00EB0AA0"/>
    <w:rsid w:val="00EB0F54"/>
    <w:rsid w:val="00EB674E"/>
    <w:rsid w:val="00EC4A7D"/>
    <w:rsid w:val="00ED5C37"/>
    <w:rsid w:val="00EE1050"/>
    <w:rsid w:val="00EE4D20"/>
    <w:rsid w:val="00EF05FA"/>
    <w:rsid w:val="00F056DA"/>
    <w:rsid w:val="00F20DF5"/>
    <w:rsid w:val="00F33493"/>
    <w:rsid w:val="00F52A8D"/>
    <w:rsid w:val="00F53F14"/>
    <w:rsid w:val="00F63130"/>
    <w:rsid w:val="00F6578A"/>
    <w:rsid w:val="00F70F5E"/>
    <w:rsid w:val="00F71EEE"/>
    <w:rsid w:val="00F83F5D"/>
    <w:rsid w:val="00F94AB8"/>
    <w:rsid w:val="00FA25BF"/>
    <w:rsid w:val="00FA4332"/>
    <w:rsid w:val="00FA7617"/>
    <w:rsid w:val="00FA7FE2"/>
    <w:rsid w:val="00FB0537"/>
    <w:rsid w:val="00FB5430"/>
    <w:rsid w:val="00FC388B"/>
    <w:rsid w:val="00FC4A25"/>
    <w:rsid w:val="00FE5212"/>
    <w:rsid w:val="00FF0E2D"/>
    <w:rsid w:val="01763BCE"/>
    <w:rsid w:val="01F114A6"/>
    <w:rsid w:val="02C5CCB7"/>
    <w:rsid w:val="02CB0A0A"/>
    <w:rsid w:val="04253689"/>
    <w:rsid w:val="054A784B"/>
    <w:rsid w:val="057522D4"/>
    <w:rsid w:val="06986394"/>
    <w:rsid w:val="070FF518"/>
    <w:rsid w:val="0774295E"/>
    <w:rsid w:val="09DC163D"/>
    <w:rsid w:val="0A636732"/>
    <w:rsid w:val="0A85669C"/>
    <w:rsid w:val="0AF53DB5"/>
    <w:rsid w:val="0B236729"/>
    <w:rsid w:val="0C373769"/>
    <w:rsid w:val="0CF75DF7"/>
    <w:rsid w:val="0DCF2E6E"/>
    <w:rsid w:val="0F1E592E"/>
    <w:rsid w:val="10710382"/>
    <w:rsid w:val="11B20A9E"/>
    <w:rsid w:val="14C57BD3"/>
    <w:rsid w:val="14DB226E"/>
    <w:rsid w:val="16004E29"/>
    <w:rsid w:val="164D0F49"/>
    <w:rsid w:val="174A2BA6"/>
    <w:rsid w:val="17942BA8"/>
    <w:rsid w:val="18A23C84"/>
    <w:rsid w:val="192760B3"/>
    <w:rsid w:val="1A976858"/>
    <w:rsid w:val="1B5D3A44"/>
    <w:rsid w:val="1CD31A7D"/>
    <w:rsid w:val="1DAC0C4B"/>
    <w:rsid w:val="1DB3BDD9"/>
    <w:rsid w:val="1EBA7398"/>
    <w:rsid w:val="1ED17600"/>
    <w:rsid w:val="1EE85256"/>
    <w:rsid w:val="1EEF4B70"/>
    <w:rsid w:val="1FE83A91"/>
    <w:rsid w:val="20B85440"/>
    <w:rsid w:val="20B95576"/>
    <w:rsid w:val="212C2C82"/>
    <w:rsid w:val="212E3725"/>
    <w:rsid w:val="227B464E"/>
    <w:rsid w:val="22DE013F"/>
    <w:rsid w:val="231E4B10"/>
    <w:rsid w:val="23226CC1"/>
    <w:rsid w:val="23AE58BE"/>
    <w:rsid w:val="23BD70CF"/>
    <w:rsid w:val="23CB5BA3"/>
    <w:rsid w:val="26DB7EAB"/>
    <w:rsid w:val="28472F88"/>
    <w:rsid w:val="29491A44"/>
    <w:rsid w:val="29995DFC"/>
    <w:rsid w:val="2AD6748B"/>
    <w:rsid w:val="2B4B098B"/>
    <w:rsid w:val="2C570682"/>
    <w:rsid w:val="2CB0732E"/>
    <w:rsid w:val="2F2919D0"/>
    <w:rsid w:val="2FA01113"/>
    <w:rsid w:val="30FE1366"/>
    <w:rsid w:val="31B61C41"/>
    <w:rsid w:val="32987C10"/>
    <w:rsid w:val="32A5431B"/>
    <w:rsid w:val="33013899"/>
    <w:rsid w:val="331971C9"/>
    <w:rsid w:val="33FE167D"/>
    <w:rsid w:val="36F34D9D"/>
    <w:rsid w:val="375A1547"/>
    <w:rsid w:val="37FF5F14"/>
    <w:rsid w:val="381E4C82"/>
    <w:rsid w:val="387C3B96"/>
    <w:rsid w:val="3933358B"/>
    <w:rsid w:val="39D23390"/>
    <w:rsid w:val="3A173499"/>
    <w:rsid w:val="3A6A35C8"/>
    <w:rsid w:val="3A9EFFCE"/>
    <w:rsid w:val="3BD6517D"/>
    <w:rsid w:val="3C431B90"/>
    <w:rsid w:val="3D1C55C2"/>
    <w:rsid w:val="3E5A7DF8"/>
    <w:rsid w:val="40EF4827"/>
    <w:rsid w:val="41FE0D2A"/>
    <w:rsid w:val="42360234"/>
    <w:rsid w:val="4248149B"/>
    <w:rsid w:val="43397FDC"/>
    <w:rsid w:val="43476B9D"/>
    <w:rsid w:val="434F2582"/>
    <w:rsid w:val="43E837B0"/>
    <w:rsid w:val="442944F4"/>
    <w:rsid w:val="443469F5"/>
    <w:rsid w:val="44606CD8"/>
    <w:rsid w:val="44D56131"/>
    <w:rsid w:val="4577128F"/>
    <w:rsid w:val="46653894"/>
    <w:rsid w:val="47242D51"/>
    <w:rsid w:val="473E165D"/>
    <w:rsid w:val="487D1F30"/>
    <w:rsid w:val="48A405ED"/>
    <w:rsid w:val="48E82276"/>
    <w:rsid w:val="4973551B"/>
    <w:rsid w:val="49E36054"/>
    <w:rsid w:val="4A144D30"/>
    <w:rsid w:val="4A3F571D"/>
    <w:rsid w:val="4A4C2CEB"/>
    <w:rsid w:val="4B3043BA"/>
    <w:rsid w:val="4C26230B"/>
    <w:rsid w:val="4D4E6532"/>
    <w:rsid w:val="4D6C7200"/>
    <w:rsid w:val="4E0833CC"/>
    <w:rsid w:val="4E416104"/>
    <w:rsid w:val="4F980780"/>
    <w:rsid w:val="4FF359B6"/>
    <w:rsid w:val="4FFD05E3"/>
    <w:rsid w:val="50414974"/>
    <w:rsid w:val="517FE114"/>
    <w:rsid w:val="51E02228"/>
    <w:rsid w:val="524530D8"/>
    <w:rsid w:val="52A042A5"/>
    <w:rsid w:val="533633E9"/>
    <w:rsid w:val="565847C5"/>
    <w:rsid w:val="569D6333"/>
    <w:rsid w:val="56EFD299"/>
    <w:rsid w:val="56F3FCF0"/>
    <w:rsid w:val="57F16FC2"/>
    <w:rsid w:val="58995EAE"/>
    <w:rsid w:val="5A1A070F"/>
    <w:rsid w:val="5A305377"/>
    <w:rsid w:val="5B060B12"/>
    <w:rsid w:val="5B7A6F8C"/>
    <w:rsid w:val="5BFFB320"/>
    <w:rsid w:val="5C0C22DA"/>
    <w:rsid w:val="5E0019CA"/>
    <w:rsid w:val="5E5E4943"/>
    <w:rsid w:val="5EB545FA"/>
    <w:rsid w:val="5F0E0117"/>
    <w:rsid w:val="62D6033B"/>
    <w:rsid w:val="62D91739"/>
    <w:rsid w:val="62E0081A"/>
    <w:rsid w:val="63F50BFD"/>
    <w:rsid w:val="64FD4BAB"/>
    <w:rsid w:val="6508225B"/>
    <w:rsid w:val="6588162A"/>
    <w:rsid w:val="669730E8"/>
    <w:rsid w:val="67145666"/>
    <w:rsid w:val="67460A40"/>
    <w:rsid w:val="67582877"/>
    <w:rsid w:val="67DD55E5"/>
    <w:rsid w:val="67DF4D46"/>
    <w:rsid w:val="6846773F"/>
    <w:rsid w:val="68B35298"/>
    <w:rsid w:val="68BB23A7"/>
    <w:rsid w:val="69472BA3"/>
    <w:rsid w:val="6A7259FE"/>
    <w:rsid w:val="6CBF0CA2"/>
    <w:rsid w:val="6EF95004"/>
    <w:rsid w:val="70D2369A"/>
    <w:rsid w:val="71E82A49"/>
    <w:rsid w:val="72872F89"/>
    <w:rsid w:val="736B748E"/>
    <w:rsid w:val="73BD5D86"/>
    <w:rsid w:val="76241FAE"/>
    <w:rsid w:val="769211D6"/>
    <w:rsid w:val="76C463FC"/>
    <w:rsid w:val="775546DD"/>
    <w:rsid w:val="777849C9"/>
    <w:rsid w:val="77CF7617"/>
    <w:rsid w:val="7A1F656A"/>
    <w:rsid w:val="7B364826"/>
    <w:rsid w:val="7C217926"/>
    <w:rsid w:val="7CAF4890"/>
    <w:rsid w:val="7CBFAA9E"/>
    <w:rsid w:val="7D2708CA"/>
    <w:rsid w:val="7D7BAA82"/>
    <w:rsid w:val="7DB52E23"/>
    <w:rsid w:val="7E9EF690"/>
    <w:rsid w:val="7EBF2EFE"/>
    <w:rsid w:val="7EF25C3A"/>
    <w:rsid w:val="7EF96A0D"/>
    <w:rsid w:val="98BF0DAA"/>
    <w:rsid w:val="B75BD2BA"/>
    <w:rsid w:val="BFFF209E"/>
    <w:rsid w:val="DAB946A6"/>
    <w:rsid w:val="DAF92137"/>
    <w:rsid w:val="DFFF9078"/>
    <w:rsid w:val="E7FFE01C"/>
    <w:rsid w:val="EDD594B8"/>
    <w:rsid w:val="F7EC6EF2"/>
    <w:rsid w:val="FAFAC61A"/>
    <w:rsid w:val="FB9F7D63"/>
    <w:rsid w:val="FBA7F81F"/>
    <w:rsid w:val="FBFDD59C"/>
    <w:rsid w:val="FEDDA8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0" w:name="footnote text"/>
    <w:lsdException w:qFormat="1" w:uiPriority="99" w:semiHidden="0" w:name="annotation text"/>
    <w:lsdException w:qFormat="1" w:uiPriority="99" w:semiHidden="0" w:name="header"/>
    <w:lsdException w:qFormat="1" w:uiPriority="99" w:semiHidden="0" w:name="footer"/>
    <w:lsdException w:uiPriority="0" w:name="index heading"/>
    <w:lsdException w:qFormat="1" w:unhideWhenUsed="0" w:uiPriority="35" w:semiHidden="0" w:name="caption"/>
    <w:lsdException w:uiPriority="0" w:name="table of figures"/>
    <w:lsdException w:uiPriority="0" w:name="envelope address"/>
    <w:lsdException w:uiPriority="0" w:name="envelope return"/>
    <w:lsdException w:uiPriority="0" w:name="footnote reference"/>
    <w:lsdException w:qFormat="1"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qFormat="1" w:uiPriority="99"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20" w:semiHidden="0" w:name="Emphasis"/>
    <w:lsdException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仿宋" w:cs="Calibri"/>
      <w:kern w:val="2"/>
      <w:sz w:val="28"/>
      <w:szCs w:val="21"/>
      <w:lang w:val="en-US" w:eastAsia="zh-CN" w:bidi="ar-SA"/>
    </w:rPr>
  </w:style>
  <w:style w:type="paragraph" w:styleId="3">
    <w:name w:val="heading 1"/>
    <w:basedOn w:val="1"/>
    <w:next w:val="1"/>
    <w:link w:val="30"/>
    <w:qFormat/>
    <w:uiPriority w:val="0"/>
    <w:pPr>
      <w:keepNext/>
      <w:keepLines/>
      <w:spacing w:before="120" w:line="360" w:lineRule="auto"/>
      <w:outlineLvl w:val="0"/>
    </w:pPr>
    <w:rPr>
      <w:rFonts w:ascii="Times New Roman" w:hAnsi="Times New Roman" w:eastAsia="黑体" w:cs="Times New Roman"/>
      <w:kern w:val="44"/>
      <w:sz w:val="20"/>
      <w:szCs w:val="20"/>
    </w:rPr>
  </w:style>
  <w:style w:type="paragraph" w:styleId="4">
    <w:name w:val="heading 2"/>
    <w:basedOn w:val="1"/>
    <w:next w:val="1"/>
    <w:link w:val="31"/>
    <w:qFormat/>
    <w:uiPriority w:val="9"/>
    <w:pPr>
      <w:keepNext/>
      <w:keepLines/>
      <w:adjustRightInd w:val="0"/>
      <w:outlineLvl w:val="1"/>
    </w:pPr>
    <w:rPr>
      <w:rFonts w:ascii="楷体" w:hAnsi="楷体" w:eastAsia="楷体" w:cs="Times New Roman"/>
      <w:szCs w:val="28"/>
    </w:rPr>
  </w:style>
  <w:style w:type="character" w:default="1" w:styleId="16">
    <w:name w:val="Default Paragraph Font"/>
    <w:semiHidden/>
    <w:unhideWhenUsed/>
    <w:uiPriority w:val="1"/>
  </w:style>
  <w:style w:type="table" w:default="1" w:styleId="14">
    <w:name w:val="Normal Table"/>
    <w:semiHidden/>
    <w:unhideWhenUsed/>
    <w:uiPriority w:val="99"/>
    <w:tblPr>
      <w:tblCellMar>
        <w:top w:w="0" w:type="dxa"/>
        <w:left w:w="108" w:type="dxa"/>
        <w:bottom w:w="0" w:type="dxa"/>
        <w:right w:w="108" w:type="dxa"/>
      </w:tblCellMar>
    </w:tblPr>
  </w:style>
  <w:style w:type="paragraph" w:styleId="2">
    <w:name w:val="Body Text"/>
    <w:basedOn w:val="1"/>
    <w:link w:val="33"/>
    <w:unhideWhenUsed/>
    <w:qFormat/>
    <w:uiPriority w:val="99"/>
    <w:rPr>
      <w:rFonts w:eastAsia="宋体"/>
      <w:sz w:val="30"/>
      <w:szCs w:val="30"/>
    </w:rPr>
  </w:style>
  <w:style w:type="paragraph" w:styleId="5">
    <w:name w:val="Normal Indent"/>
    <w:basedOn w:val="1"/>
    <w:link w:val="37"/>
    <w:qFormat/>
    <w:uiPriority w:val="0"/>
    <w:pPr>
      <w:ind w:firstLine="420" w:firstLineChars="200"/>
    </w:pPr>
    <w:rPr>
      <w:rFonts w:ascii="Times New Roman" w:hAnsi="Times New Roman" w:eastAsia="宋体" w:cs="黑体"/>
      <w:sz w:val="21"/>
      <w:szCs w:val="24"/>
    </w:rPr>
  </w:style>
  <w:style w:type="paragraph" w:styleId="6">
    <w:name w:val="caption"/>
    <w:basedOn w:val="1"/>
    <w:next w:val="1"/>
    <w:qFormat/>
    <w:uiPriority w:val="35"/>
    <w:rPr>
      <w:rFonts w:ascii="等线 Light" w:hAnsi="等线 Light" w:eastAsia="黑体" w:cs="Times New Roman"/>
      <w:sz w:val="20"/>
      <w:szCs w:val="20"/>
    </w:rPr>
  </w:style>
  <w:style w:type="paragraph" w:styleId="7">
    <w:name w:val="annotation text"/>
    <w:basedOn w:val="1"/>
    <w:link w:val="32"/>
    <w:unhideWhenUsed/>
    <w:qFormat/>
    <w:uiPriority w:val="99"/>
    <w:pPr>
      <w:jc w:val="left"/>
    </w:pPr>
  </w:style>
  <w:style w:type="paragraph" w:styleId="8">
    <w:name w:val="Balloon Text"/>
    <w:basedOn w:val="1"/>
    <w:link w:val="35"/>
    <w:unhideWhenUsed/>
    <w:qFormat/>
    <w:uiPriority w:val="99"/>
    <w:rPr>
      <w:sz w:val="18"/>
      <w:szCs w:val="18"/>
    </w:rPr>
  </w:style>
  <w:style w:type="paragraph" w:styleId="9">
    <w:name w:val="footer"/>
    <w:basedOn w:val="1"/>
    <w:link w:val="29"/>
    <w:unhideWhenUsed/>
    <w:qFormat/>
    <w:uiPriority w:val="99"/>
    <w:pPr>
      <w:tabs>
        <w:tab w:val="center" w:pos="4153"/>
        <w:tab w:val="right" w:pos="8306"/>
      </w:tabs>
      <w:snapToGrid w:val="0"/>
      <w:jc w:val="left"/>
    </w:pPr>
    <w:rPr>
      <w:sz w:val="18"/>
      <w:szCs w:val="18"/>
    </w:rPr>
  </w:style>
  <w:style w:type="paragraph" w:styleId="10">
    <w:name w:val="header"/>
    <w:basedOn w:val="1"/>
    <w:link w:val="28"/>
    <w:unhideWhenUsed/>
    <w:qFormat/>
    <w:uiPriority w:val="99"/>
    <w:pPr>
      <w:pBdr>
        <w:bottom w:val="single" w:color="auto" w:sz="6" w:space="1"/>
      </w:pBdr>
      <w:tabs>
        <w:tab w:val="center" w:pos="4153"/>
        <w:tab w:val="right" w:pos="8306"/>
      </w:tabs>
      <w:snapToGrid w:val="0"/>
      <w:jc w:val="center"/>
    </w:pPr>
    <w:rPr>
      <w:sz w:val="18"/>
      <w:szCs w:val="18"/>
    </w:rPr>
  </w:style>
  <w:style w:type="paragraph" w:styleId="11">
    <w:name w:val="Normal (Web)"/>
    <w:basedOn w:val="1"/>
    <w:unhideWhenUsed/>
    <w:qFormat/>
    <w:uiPriority w:val="99"/>
    <w:pPr>
      <w:widowControl/>
      <w:spacing w:before="100" w:beforeAutospacing="1" w:after="100" w:afterAutospacing="1"/>
      <w:ind w:firstLine="200" w:firstLineChars="200"/>
      <w:contextualSpacing/>
      <w:jc w:val="left"/>
    </w:pPr>
    <w:rPr>
      <w:rFonts w:ascii="宋体" w:hAnsi="宋体" w:eastAsia="宋体" w:cs="宋体"/>
      <w:kern w:val="0"/>
      <w:sz w:val="24"/>
      <w:szCs w:val="24"/>
    </w:rPr>
  </w:style>
  <w:style w:type="paragraph" w:styleId="12">
    <w:name w:val="Title"/>
    <w:basedOn w:val="1"/>
    <w:next w:val="1"/>
    <w:qFormat/>
    <w:uiPriority w:val="10"/>
    <w:pPr>
      <w:numPr>
        <w:ilvl w:val="0"/>
        <w:numId w:val="1"/>
      </w:numPr>
      <w:spacing w:before="240" w:after="60"/>
      <w:ind w:firstLine="400" w:firstLineChars="200"/>
      <w:jc w:val="left"/>
      <w:outlineLvl w:val="0"/>
    </w:pPr>
    <w:rPr>
      <w:rFonts w:ascii="Arial" w:hAnsi="Arial" w:eastAsia="宋体"/>
      <w:b/>
      <w:sz w:val="32"/>
    </w:rPr>
  </w:style>
  <w:style w:type="paragraph" w:styleId="13">
    <w:name w:val="annotation subject"/>
    <w:basedOn w:val="7"/>
    <w:next w:val="7"/>
    <w:link w:val="34"/>
    <w:unhideWhenUsed/>
    <w:qFormat/>
    <w:uiPriority w:val="99"/>
    <w:rPr>
      <w:b/>
      <w:bCs/>
    </w:rPr>
  </w:style>
  <w:style w:type="table" w:styleId="15">
    <w:name w:val="Table Grid"/>
    <w:basedOn w:val="14"/>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basedOn w:val="16"/>
    <w:qFormat/>
    <w:uiPriority w:val="0"/>
    <w:rPr>
      <w:b/>
    </w:rPr>
  </w:style>
  <w:style w:type="character" w:styleId="18">
    <w:name w:val="Emphasis"/>
    <w:basedOn w:val="16"/>
    <w:qFormat/>
    <w:uiPriority w:val="20"/>
    <w:rPr>
      <w:i/>
    </w:rPr>
  </w:style>
  <w:style w:type="character" w:styleId="19">
    <w:name w:val="annotation reference"/>
    <w:unhideWhenUsed/>
    <w:qFormat/>
    <w:uiPriority w:val="99"/>
    <w:rPr>
      <w:sz w:val="21"/>
      <w:szCs w:val="21"/>
    </w:rPr>
  </w:style>
  <w:style w:type="paragraph" w:customStyle="1" w:styleId="20">
    <w:name w:val="无间隔1"/>
    <w:basedOn w:val="1"/>
    <w:link w:val="36"/>
    <w:qFormat/>
    <w:uiPriority w:val="0"/>
    <w:pPr>
      <w:ind w:firstLine="200" w:firstLineChars="200"/>
      <w:contextualSpacing/>
      <w:jc w:val="center"/>
    </w:pPr>
    <w:rPr>
      <w:rFonts w:ascii="Verdana" w:hAnsi="Verdana" w:eastAsia="Tahoma" w:cs="黑体"/>
      <w:sz w:val="21"/>
      <w:szCs w:val="22"/>
    </w:rPr>
  </w:style>
  <w:style w:type="paragraph" w:customStyle="1" w:styleId="21">
    <w:name w:val="列出段落1"/>
    <w:basedOn w:val="1"/>
    <w:qFormat/>
    <w:uiPriority w:val="34"/>
    <w:pPr>
      <w:ind w:firstLine="420" w:firstLineChars="200"/>
    </w:pPr>
    <w:rPr>
      <w:rFonts w:ascii="等线" w:hAnsi="等线" w:cs="Times New Roman"/>
      <w:sz w:val="32"/>
      <w:szCs w:val="22"/>
    </w:rPr>
  </w:style>
  <w:style w:type="paragraph" w:customStyle="1" w:styleId="22">
    <w:name w:val="p1"/>
    <w:basedOn w:val="1"/>
    <w:qFormat/>
    <w:uiPriority w:val="0"/>
    <w:pPr>
      <w:spacing w:line="380" w:lineRule="atLeast"/>
      <w:jc w:val="left"/>
    </w:pPr>
    <w:rPr>
      <w:rFonts w:ascii="Helvetica Neue" w:hAnsi="Helvetica Neue" w:eastAsia="Helvetica Neue" w:cs="Times New Roman"/>
      <w:color w:val="000000"/>
      <w:kern w:val="0"/>
      <w:sz w:val="26"/>
      <w:szCs w:val="26"/>
    </w:rPr>
  </w:style>
  <w:style w:type="paragraph" w:customStyle="1" w:styleId="23">
    <w:name w:val="正文新"/>
    <w:link w:val="38"/>
    <w:qFormat/>
    <w:uiPriority w:val="0"/>
    <w:pPr>
      <w:autoSpaceDE w:val="0"/>
      <w:autoSpaceDN w:val="0"/>
      <w:spacing w:after="200" w:line="276" w:lineRule="auto"/>
      <w:ind w:firstLine="200" w:firstLineChars="200"/>
      <w:jc w:val="both"/>
    </w:pPr>
    <w:rPr>
      <w:rFonts w:ascii="宋体" w:hAnsi="宋体" w:eastAsia="等线" w:cs="黑体"/>
      <w:kern w:val="2"/>
      <w:sz w:val="21"/>
      <w:szCs w:val="22"/>
      <w:lang w:val="en-US" w:eastAsia="zh-CN" w:bidi="ar-SA"/>
    </w:rPr>
  </w:style>
  <w:style w:type="paragraph" w:customStyle="1" w:styleId="24">
    <w:name w:val="段（正文）"/>
    <w:qFormat/>
    <w:uiPriority w:val="0"/>
    <w:pPr>
      <w:autoSpaceDE w:val="0"/>
      <w:autoSpaceDN w:val="0"/>
      <w:ind w:firstLine="200" w:firstLineChars="200"/>
      <w:jc w:val="both"/>
    </w:pPr>
    <w:rPr>
      <w:rFonts w:ascii="宋体" w:hAnsi="Times New Roman" w:eastAsia="仿宋" w:cs="Times New Roman"/>
      <w:sz w:val="32"/>
      <w:lang w:val="en-US" w:eastAsia="zh-CN" w:bidi="ar-SA"/>
    </w:rPr>
  </w:style>
  <w:style w:type="paragraph" w:customStyle="1" w:styleId="25">
    <w:name w:val="text"/>
    <w:basedOn w:val="1"/>
    <w:qFormat/>
    <w:uiPriority w:val="0"/>
    <w:pPr>
      <w:spacing w:line="360" w:lineRule="auto"/>
      <w:ind w:firstLine="420"/>
    </w:pPr>
    <w:rPr>
      <w:rFonts w:ascii="Times New Roman" w:hAnsi="Times New Roman" w:cs="Times New Roman"/>
      <w:sz w:val="24"/>
      <w:szCs w:val="20"/>
    </w:rPr>
  </w:style>
  <w:style w:type="paragraph" w:customStyle="1" w:styleId="26">
    <w:name w:val="正文1"/>
    <w:qFormat/>
    <w:uiPriority w:val="0"/>
    <w:pPr>
      <w:jc w:val="both"/>
    </w:pPr>
    <w:rPr>
      <w:rFonts w:ascii="Calibri" w:hAnsi="Calibri" w:eastAsia="宋体" w:cs="宋体"/>
      <w:kern w:val="2"/>
      <w:sz w:val="21"/>
      <w:szCs w:val="21"/>
      <w:lang w:val="en-US" w:eastAsia="zh-CN" w:bidi="ar-SA"/>
    </w:rPr>
  </w:style>
  <w:style w:type="paragraph" w:customStyle="1" w:styleId="27">
    <w:name w:val="1 Char"/>
    <w:basedOn w:val="1"/>
    <w:qFormat/>
    <w:uiPriority w:val="0"/>
    <w:rPr>
      <w:rFonts w:ascii="Times New Roman" w:hAnsi="Times New Roman" w:eastAsia="宋体" w:cs="Times New Roman"/>
      <w:sz w:val="21"/>
      <w:szCs w:val="20"/>
    </w:rPr>
  </w:style>
  <w:style w:type="character" w:customStyle="1" w:styleId="28">
    <w:name w:val="页眉 字符"/>
    <w:basedOn w:val="16"/>
    <w:link w:val="10"/>
    <w:qFormat/>
    <w:uiPriority w:val="99"/>
    <w:rPr>
      <w:sz w:val="18"/>
      <w:szCs w:val="18"/>
    </w:rPr>
  </w:style>
  <w:style w:type="character" w:customStyle="1" w:styleId="29">
    <w:name w:val="页脚 字符"/>
    <w:basedOn w:val="16"/>
    <w:link w:val="9"/>
    <w:qFormat/>
    <w:uiPriority w:val="99"/>
    <w:rPr>
      <w:sz w:val="18"/>
      <w:szCs w:val="18"/>
    </w:rPr>
  </w:style>
  <w:style w:type="character" w:customStyle="1" w:styleId="30">
    <w:name w:val="标题 1 字符"/>
    <w:basedOn w:val="16"/>
    <w:link w:val="3"/>
    <w:qFormat/>
    <w:uiPriority w:val="0"/>
    <w:rPr>
      <w:rFonts w:ascii="Times New Roman" w:hAnsi="Times New Roman" w:eastAsia="黑体" w:cs="Times New Roman"/>
      <w:kern w:val="44"/>
      <w:sz w:val="20"/>
      <w:szCs w:val="20"/>
    </w:rPr>
  </w:style>
  <w:style w:type="character" w:customStyle="1" w:styleId="31">
    <w:name w:val="标题 2 字符"/>
    <w:basedOn w:val="16"/>
    <w:link w:val="4"/>
    <w:qFormat/>
    <w:uiPriority w:val="9"/>
    <w:rPr>
      <w:rFonts w:ascii="楷体" w:hAnsi="楷体" w:eastAsia="楷体" w:cs="Times New Roman"/>
      <w:sz w:val="28"/>
      <w:szCs w:val="28"/>
    </w:rPr>
  </w:style>
  <w:style w:type="character" w:customStyle="1" w:styleId="32">
    <w:name w:val="批注文字 字符"/>
    <w:link w:val="7"/>
    <w:qFormat/>
    <w:uiPriority w:val="99"/>
    <w:rPr>
      <w:rFonts w:ascii="Calibri" w:hAnsi="Calibri" w:eastAsia="仿宋" w:cs="Calibri"/>
      <w:sz w:val="28"/>
      <w:szCs w:val="21"/>
    </w:rPr>
  </w:style>
  <w:style w:type="character" w:customStyle="1" w:styleId="33">
    <w:name w:val="正文文本 字符"/>
    <w:link w:val="2"/>
    <w:qFormat/>
    <w:uiPriority w:val="99"/>
    <w:rPr>
      <w:rFonts w:ascii="Calibri" w:hAnsi="Calibri" w:eastAsia="宋体" w:cs="Calibri"/>
      <w:sz w:val="30"/>
      <w:szCs w:val="30"/>
    </w:rPr>
  </w:style>
  <w:style w:type="character" w:customStyle="1" w:styleId="34">
    <w:name w:val="批注主题 字符"/>
    <w:link w:val="13"/>
    <w:qFormat/>
    <w:uiPriority w:val="99"/>
    <w:rPr>
      <w:rFonts w:ascii="Calibri" w:hAnsi="Calibri" w:eastAsia="仿宋" w:cs="Calibri"/>
      <w:b/>
      <w:bCs/>
      <w:sz w:val="28"/>
      <w:szCs w:val="21"/>
    </w:rPr>
  </w:style>
  <w:style w:type="character" w:customStyle="1" w:styleId="35">
    <w:name w:val="批注框文本 字符"/>
    <w:link w:val="8"/>
    <w:qFormat/>
    <w:uiPriority w:val="99"/>
    <w:rPr>
      <w:rFonts w:ascii="Calibri" w:hAnsi="Calibri" w:eastAsia="仿宋" w:cs="Calibri"/>
      <w:sz w:val="18"/>
      <w:szCs w:val="18"/>
    </w:rPr>
  </w:style>
  <w:style w:type="character" w:customStyle="1" w:styleId="36">
    <w:name w:val="无间隔 Char"/>
    <w:link w:val="20"/>
    <w:qFormat/>
    <w:uiPriority w:val="0"/>
    <w:rPr>
      <w:rFonts w:ascii="Verdana" w:hAnsi="Verdana" w:eastAsia="Tahoma"/>
    </w:rPr>
  </w:style>
  <w:style w:type="character" w:customStyle="1" w:styleId="37">
    <w:name w:val="正文缩进 字符"/>
    <w:link w:val="5"/>
    <w:qFormat/>
    <w:uiPriority w:val="0"/>
    <w:rPr>
      <w:rFonts w:ascii="Times New Roman" w:hAnsi="Times New Roman" w:eastAsia="宋体"/>
      <w:szCs w:val="24"/>
    </w:rPr>
  </w:style>
  <w:style w:type="character" w:customStyle="1" w:styleId="38">
    <w:name w:val="正文新 Char"/>
    <w:link w:val="23"/>
    <w:qFormat/>
    <w:locked/>
    <w:uiPriority w:val="0"/>
    <w:rPr>
      <w:rFonts w:ascii="宋体" w:hAnsi="宋体" w:eastAsia="等线"/>
    </w:rPr>
  </w:style>
  <w:style w:type="character" w:customStyle="1" w:styleId="39">
    <w:name w:val="批注框文本 字符1"/>
    <w:basedOn w:val="16"/>
    <w:semiHidden/>
    <w:qFormat/>
    <w:uiPriority w:val="99"/>
    <w:rPr>
      <w:rFonts w:ascii="Calibri" w:hAnsi="Calibri" w:eastAsia="仿宋" w:cs="Calibri"/>
      <w:sz w:val="18"/>
      <w:szCs w:val="18"/>
    </w:rPr>
  </w:style>
  <w:style w:type="character" w:customStyle="1" w:styleId="40">
    <w:name w:val="正文文本 字符1"/>
    <w:basedOn w:val="16"/>
    <w:semiHidden/>
    <w:qFormat/>
    <w:uiPriority w:val="99"/>
    <w:rPr>
      <w:rFonts w:ascii="Calibri" w:hAnsi="Calibri" w:eastAsia="仿宋" w:cs="Calibri"/>
      <w:sz w:val="28"/>
      <w:szCs w:val="21"/>
    </w:rPr>
  </w:style>
  <w:style w:type="character" w:customStyle="1" w:styleId="41">
    <w:name w:val="批注文字 字符1"/>
    <w:basedOn w:val="16"/>
    <w:semiHidden/>
    <w:qFormat/>
    <w:uiPriority w:val="99"/>
    <w:rPr>
      <w:rFonts w:ascii="Calibri" w:hAnsi="Calibri" w:eastAsia="仿宋" w:cs="Calibri"/>
      <w:sz w:val="28"/>
      <w:szCs w:val="21"/>
    </w:rPr>
  </w:style>
  <w:style w:type="character" w:customStyle="1" w:styleId="42">
    <w:name w:val="批注主题 字符1"/>
    <w:basedOn w:val="41"/>
    <w:semiHidden/>
    <w:qFormat/>
    <w:uiPriority w:val="99"/>
    <w:rPr>
      <w:rFonts w:ascii="Calibri" w:hAnsi="Calibri" w:eastAsia="仿宋" w:cs="Calibri"/>
      <w:b/>
      <w:bCs/>
      <w:sz w:val="28"/>
      <w:szCs w:val="21"/>
    </w:rPr>
  </w:style>
  <w:style w:type="paragraph" w:styleId="43">
    <w:name w:val="List Paragraph"/>
    <w:basedOn w:val="1"/>
    <w:qFormat/>
    <w:uiPriority w:val="99"/>
    <w:pPr>
      <w:ind w:firstLine="420" w:firstLineChars="200"/>
    </w:pPr>
  </w:style>
  <w:style w:type="character" w:customStyle="1" w:styleId="44">
    <w:name w:val="font21"/>
    <w:basedOn w:val="16"/>
    <w:qFormat/>
    <w:uiPriority w:val="0"/>
    <w:rPr>
      <w:rFonts w:hint="eastAsia" w:ascii="仿宋" w:hAnsi="仿宋" w:eastAsia="仿宋" w:cs="仿宋"/>
      <w:color w:val="000000"/>
      <w:sz w:val="20"/>
      <w:szCs w:val="20"/>
      <w:u w:val="none"/>
    </w:rPr>
  </w:style>
  <w:style w:type="paragraph" w:customStyle="1" w:styleId="45">
    <w:name w:val="修订1"/>
    <w:hidden/>
    <w:semiHidden/>
    <w:qFormat/>
    <w:uiPriority w:val="99"/>
    <w:rPr>
      <w:rFonts w:ascii="Calibri" w:hAnsi="Calibri" w:eastAsia="仿宋" w:cs="Calibri"/>
      <w:kern w:val="2"/>
      <w:sz w:val="28"/>
      <w:szCs w:val="21"/>
      <w:lang w:val="en-US" w:eastAsia="zh-CN" w:bidi="ar-SA"/>
    </w:rPr>
  </w:style>
  <w:style w:type="character" w:customStyle="1" w:styleId="46">
    <w:name w:val="font51"/>
    <w:basedOn w:val="16"/>
    <w:qFormat/>
    <w:uiPriority w:val="0"/>
    <w:rPr>
      <w:rFonts w:hint="eastAsia" w:ascii="仿宋_GB2312" w:eastAsia="仿宋_GB2312" w:cs="仿宋_GB2312"/>
      <w:color w:val="333333"/>
      <w:sz w:val="24"/>
      <w:szCs w:val="24"/>
      <w:u w:val="none"/>
    </w:rPr>
  </w:style>
  <w:style w:type="character" w:customStyle="1" w:styleId="47">
    <w:name w:val="font61"/>
    <w:basedOn w:val="16"/>
    <w:qFormat/>
    <w:uiPriority w:val="0"/>
    <w:rPr>
      <w:rFonts w:ascii="Wingdings 2" w:hAnsi="Wingdings 2" w:eastAsia="Wingdings 2" w:cs="Wingdings 2"/>
      <w:color w:val="000000"/>
      <w:sz w:val="24"/>
      <w:szCs w:val="24"/>
      <w:u w:val="none"/>
    </w:rPr>
  </w:style>
  <w:style w:type="character" w:customStyle="1" w:styleId="48">
    <w:name w:val="font31"/>
    <w:basedOn w:val="16"/>
    <w:qFormat/>
    <w:uiPriority w:val="0"/>
    <w:rPr>
      <w:rFonts w:hint="eastAsia" w:ascii="宋体" w:hAnsi="宋体" w:eastAsia="宋体" w:cs="宋体"/>
      <w:color w:val="000000"/>
      <w:sz w:val="20"/>
      <w:szCs w:val="20"/>
      <w:u w:val="none"/>
    </w:rPr>
  </w:style>
  <w:style w:type="character" w:customStyle="1" w:styleId="49">
    <w:name w:val="font41"/>
    <w:basedOn w:val="16"/>
    <w:qFormat/>
    <w:uiPriority w:val="0"/>
    <w:rPr>
      <w:rFonts w:hint="eastAsia" w:ascii="宋体" w:hAnsi="宋体" w:eastAsia="宋体" w:cs="宋体"/>
      <w:color w:val="FF0000"/>
      <w:sz w:val="20"/>
      <w:szCs w:val="20"/>
      <w:u w:val="none"/>
    </w:rPr>
  </w:style>
  <w:style w:type="character" w:customStyle="1" w:styleId="50">
    <w:name w:val="font11"/>
    <w:basedOn w:val="16"/>
    <w:qFormat/>
    <w:uiPriority w:val="0"/>
    <w:rPr>
      <w:rFonts w:hint="eastAsia" w:ascii="仿宋_GB2312" w:eastAsia="仿宋_GB2312" w:cs="仿宋_GB2312"/>
      <w:color w:val="000000"/>
      <w:sz w:val="22"/>
      <w:szCs w:val="22"/>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Home</Company>
  <Pages>49</Pages>
  <Words>1856</Words>
  <Characters>1991</Characters>
  <Lines>193</Lines>
  <Paragraphs>54</Paragraphs>
  <TotalTime>7</TotalTime>
  <ScaleCrop>false</ScaleCrop>
  <LinksUpToDate>false</LinksUpToDate>
  <CharactersWithSpaces>2210</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2024-06-14T10:19:00Z</dcterms:created>
  <dc:creator>qu yan</dc:creator>
  <cp:lastModifiedBy>瑿淳</cp:lastModifiedBy>
  <cp:lastPrinted>2022-10-21T04:00:00Z</cp:lastPrinted>
  <dcterms:modified xsi:type="dcterms:W3CDTF">2025-03-17T06:06:23Z</dcterms:modified>
  <dc:title>广东省产业集群工业互联数字化转型试点</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6EC0C1A595604DC7860147D448E13298_13</vt:lpwstr>
  </property>
  <property fmtid="{D5CDD505-2E9C-101B-9397-08002B2CF9AE}" pid="4" name="KSOTemplateDocerSaveRecord">
    <vt:lpwstr>eyJoZGlkIjoiMzEwNTM5NzYwMDRjMzkwZTVkZjY2ODkwMGIxNGU0OTUiLCJ1c2VySWQiOiIzMjI0MTE4NjIifQ==</vt:lpwstr>
  </property>
</Properties>
</file>