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8617E">
      <w:pPr>
        <w:widowControl/>
        <w:jc w:val="center"/>
        <w:rPr>
          <w:rFonts w:hint="eastAsia" w:ascii="仿宋_GB2312" w:hAnsi="仿宋_GB2312" w:eastAsia="仿宋_GB2312" w:cs="仿宋_GB2312"/>
          <w:spacing w:val="-6"/>
          <w:sz w:val="32"/>
          <w:szCs w:val="32"/>
        </w:rPr>
      </w:pPr>
      <w:r>
        <w:rPr>
          <w:rFonts w:hint="eastAsia" w:ascii="方正小标宋简体" w:hAnsi="方正小标宋简体" w:eastAsia="方正小标宋简体" w:cs="方正小标宋简体"/>
          <w:sz w:val="44"/>
          <w:szCs w:val="44"/>
        </w:rPr>
        <w:t>佛山市中小企业数字化转型城市试点、佛山市产业集群数字化转型项目数字化牵引单位产品清单</w:t>
      </w:r>
    </w:p>
    <w:p w14:paraId="564A8A8A">
      <w:pPr>
        <w:spacing w:line="560" w:lineRule="exact"/>
        <w:jc w:val="center"/>
        <w:rPr>
          <w:rFonts w:hint="eastAsia" w:ascii="仿宋_GB2312" w:hAnsi="仿宋_GB2312" w:eastAsia="仿宋_GB2312" w:cs="仿宋_GB2312"/>
          <w:bCs/>
          <w:sz w:val="32"/>
          <w:szCs w:val="32"/>
        </w:rPr>
      </w:pPr>
      <w:r>
        <w:rPr>
          <w:rFonts w:hint="eastAsia"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rPr>
        <w:t>数字化牵引单位：佛山众陶联供应链服务有限公司</w:t>
      </w:r>
      <w:r>
        <w:rPr>
          <w:rFonts w:hint="eastAsia" w:ascii="方正小标宋简体" w:hAnsi="方正小标宋简体" w:eastAsia="方正小标宋简体" w:cs="方正小标宋简体"/>
          <w:sz w:val="44"/>
          <w:szCs w:val="44"/>
          <w:lang w:eastAsia="zh-CN"/>
        </w:rPr>
        <w:t>）</w:t>
      </w:r>
    </w:p>
    <w:p w14:paraId="2B2D502E">
      <w:pPr>
        <w:tabs>
          <w:tab w:val="left" w:pos="1120"/>
        </w:tabs>
        <w:spacing w:line="560" w:lineRule="exact"/>
        <w:rPr>
          <w:rFonts w:hint="eastAsia" w:ascii="仿宋_GB2312" w:hAnsi="仿宋_GB2312" w:eastAsia="仿宋_GB2312" w:cs="仿宋_GB2312"/>
          <w:bCs/>
          <w:sz w:val="32"/>
          <w:szCs w:val="32"/>
          <w:lang w:eastAsia="zh-CN"/>
        </w:rPr>
      </w:pPr>
    </w:p>
    <w:p w14:paraId="7FB1FD6F">
      <w:pPr>
        <w:tabs>
          <w:tab w:val="left" w:pos="1120"/>
        </w:tabs>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一</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联合体成员：佛山众陶联供应链服务有限公司</w:t>
      </w:r>
    </w:p>
    <w:tbl>
      <w:tblPr>
        <w:tblStyle w:val="1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8"/>
        <w:gridCol w:w="1133"/>
        <w:gridCol w:w="3735"/>
        <w:gridCol w:w="5701"/>
        <w:gridCol w:w="1241"/>
        <w:gridCol w:w="1516"/>
      </w:tblGrid>
      <w:tr w14:paraId="388E3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0" w:type="auto"/>
            <w:tcBorders>
              <w:tl2br w:val="nil"/>
              <w:tr2bl w:val="nil"/>
            </w:tcBorders>
            <w:shd w:val="clear" w:color="auto" w:fill="auto"/>
            <w:vAlign w:val="center"/>
          </w:tcPr>
          <w:p w14:paraId="6C6026F6">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133" w:type="dxa"/>
            <w:tcBorders>
              <w:tl2br w:val="nil"/>
              <w:tr2bl w:val="nil"/>
            </w:tcBorders>
            <w:shd w:val="clear" w:color="auto" w:fill="auto"/>
            <w:vAlign w:val="center"/>
          </w:tcPr>
          <w:p w14:paraId="483A985D">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3735" w:type="dxa"/>
            <w:tcBorders>
              <w:tl2br w:val="nil"/>
              <w:tr2bl w:val="nil"/>
            </w:tcBorders>
            <w:shd w:val="clear" w:color="auto" w:fill="auto"/>
            <w:vAlign w:val="center"/>
          </w:tcPr>
          <w:p w14:paraId="04EB9ECD">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5701" w:type="dxa"/>
            <w:tcBorders>
              <w:tl2br w:val="nil"/>
              <w:tr2bl w:val="nil"/>
            </w:tcBorders>
            <w:shd w:val="clear" w:color="auto" w:fill="auto"/>
            <w:vAlign w:val="center"/>
          </w:tcPr>
          <w:p w14:paraId="0CF5FEDA">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241" w:type="dxa"/>
            <w:tcBorders>
              <w:tl2br w:val="nil"/>
              <w:tr2bl w:val="nil"/>
            </w:tcBorders>
            <w:shd w:val="clear" w:color="auto" w:fill="auto"/>
            <w:vAlign w:val="center"/>
          </w:tcPr>
          <w:p w14:paraId="4B741997">
            <w:pPr>
              <w:widowControl/>
              <w:tabs>
                <w:tab w:val="left" w:pos="1120"/>
              </w:tabs>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1516" w:type="dxa"/>
            <w:tcBorders>
              <w:tl2br w:val="nil"/>
              <w:tr2bl w:val="nil"/>
            </w:tcBorders>
            <w:shd w:val="clear" w:color="auto" w:fill="auto"/>
            <w:vAlign w:val="center"/>
          </w:tcPr>
          <w:p w14:paraId="7B3FC4B0">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43A25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0" w:type="auto"/>
            <w:tcBorders>
              <w:tl2br w:val="nil"/>
              <w:tr2bl w:val="nil"/>
            </w:tcBorders>
            <w:shd w:val="clear" w:color="auto" w:fill="auto"/>
            <w:vAlign w:val="center"/>
          </w:tcPr>
          <w:p w14:paraId="37E94FFA">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133" w:type="dxa"/>
            <w:tcBorders>
              <w:tl2br w:val="nil"/>
              <w:tr2bl w:val="nil"/>
            </w:tcBorders>
            <w:shd w:val="clear" w:color="auto" w:fill="auto"/>
            <w:vAlign w:val="center"/>
          </w:tcPr>
          <w:p w14:paraId="2454103A">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陶瓷产线AI优化系统</w:t>
            </w:r>
          </w:p>
        </w:tc>
        <w:tc>
          <w:tcPr>
            <w:tcW w:w="3735" w:type="dxa"/>
            <w:tcBorders>
              <w:tl2br w:val="nil"/>
              <w:tr2bl w:val="nil"/>
            </w:tcBorders>
            <w:shd w:val="clear" w:color="auto" w:fill="auto"/>
            <w:vAlign w:val="center"/>
          </w:tcPr>
          <w:p w14:paraId="766C5148">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利用AI算法，对陶瓷产线各工序进行数据分析与应用，包括数据采集、数据挖掘、数据分析、算法预测、工艺优化、设备预警、状态监测等</w:t>
            </w:r>
          </w:p>
        </w:tc>
        <w:tc>
          <w:tcPr>
            <w:tcW w:w="5701" w:type="dxa"/>
            <w:tcBorders>
              <w:tl2br w:val="nil"/>
              <w:tr2bl w:val="nil"/>
            </w:tcBorders>
            <w:shd w:val="clear" w:color="auto" w:fill="auto"/>
            <w:vAlign w:val="center"/>
          </w:tcPr>
          <w:p w14:paraId="0DDB1359">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对球磨、喷雾塔、成型、干燥、施釉、喷墨打印、烧成、抛光等工序进行全线数据采集，将采集到的生产数据进行清洗、整理、分类、转换，搭建数据链路。结合工艺先验知识，先后做数据统计分析、数据挖掘及个性算法模型。</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1.统计分析，根据历史数据回顾工艺的执行情况；</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2.数据挖掘，分析工序制品半成品、产品的质量情况，挖掘既往生产习惯中可以提升的方向。</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3.个性数据算法建模，预测工艺和产品的执行情况，提醒相关人员做出调整和决策。</w:t>
            </w:r>
          </w:p>
        </w:tc>
        <w:tc>
          <w:tcPr>
            <w:tcW w:w="1241" w:type="dxa"/>
            <w:tcBorders>
              <w:tl2br w:val="nil"/>
              <w:tr2bl w:val="nil"/>
            </w:tcBorders>
            <w:shd w:val="clear" w:color="auto" w:fill="auto"/>
            <w:vAlign w:val="center"/>
          </w:tcPr>
          <w:p w14:paraId="2E91D515">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10万元元-50万元；</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按需定制</w:t>
            </w:r>
          </w:p>
        </w:tc>
        <w:tc>
          <w:tcPr>
            <w:tcW w:w="1516" w:type="dxa"/>
            <w:tcBorders>
              <w:tl2br w:val="nil"/>
              <w:tr2bl w:val="nil"/>
            </w:tcBorders>
            <w:shd w:val="clear" w:color="auto" w:fill="auto"/>
            <w:vAlign w:val="center"/>
          </w:tcPr>
          <w:p w14:paraId="2DC4C18F">
            <w:pPr>
              <w:tabs>
                <w:tab w:val="left" w:pos="1120"/>
              </w:tabs>
              <w:jc w:val="center"/>
              <w:rPr>
                <w:rFonts w:hint="eastAsia" w:ascii="仿宋_GB2312" w:hAnsi="仿宋_GB2312" w:eastAsia="仿宋_GB2312" w:cs="仿宋_GB2312"/>
                <w:b w:val="0"/>
                <w:bCs w:val="0"/>
                <w:color w:val="auto"/>
                <w:kern w:val="0"/>
                <w:sz w:val="24"/>
                <w:szCs w:val="24"/>
              </w:rPr>
            </w:pPr>
          </w:p>
        </w:tc>
      </w:tr>
      <w:tr w14:paraId="1D370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0" w:type="auto"/>
            <w:tcBorders>
              <w:tl2br w:val="nil"/>
              <w:tr2bl w:val="nil"/>
            </w:tcBorders>
            <w:shd w:val="clear" w:color="auto" w:fill="auto"/>
            <w:vAlign w:val="center"/>
          </w:tcPr>
          <w:p w14:paraId="0E0EFB71">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133" w:type="dxa"/>
            <w:tcBorders>
              <w:tl2br w:val="nil"/>
              <w:tr2bl w:val="nil"/>
            </w:tcBorders>
            <w:shd w:val="clear" w:color="auto" w:fill="auto"/>
            <w:vAlign w:val="center"/>
          </w:tcPr>
          <w:p w14:paraId="7005A558">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专家知识库</w:t>
            </w:r>
          </w:p>
        </w:tc>
        <w:tc>
          <w:tcPr>
            <w:tcW w:w="3735" w:type="dxa"/>
            <w:tcBorders>
              <w:tl2br w:val="nil"/>
              <w:tr2bl w:val="nil"/>
            </w:tcBorders>
            <w:shd w:val="clear" w:color="auto" w:fill="auto"/>
            <w:vAlign w:val="center"/>
          </w:tcPr>
          <w:p w14:paraId="5D2B74B7">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原料制备、成型、表面装饰、窑炉与窑具、干燥与烧成、指导性文件</w:t>
            </w:r>
          </w:p>
        </w:tc>
        <w:tc>
          <w:tcPr>
            <w:tcW w:w="5701" w:type="dxa"/>
            <w:tcBorders>
              <w:tl2br w:val="nil"/>
              <w:tr2bl w:val="nil"/>
            </w:tcBorders>
            <w:shd w:val="clear" w:color="auto" w:fill="auto"/>
            <w:vAlign w:val="center"/>
          </w:tcPr>
          <w:p w14:paraId="040359F8">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1.对陶瓷生产中原料制备、成型、表面装饰、窑炉与窑具、干燥与烧成等工序的理论知识与操作实践的提炼与总结。</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2.通过专家知识库可以快速检索原料制备工序的工艺技术难点和关键点；</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3.使用人员持续丰富知识库内容，具有成长性；</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4.专家知识库可转化为专家数据库，为人工智能在陶瓷产线的应用赋能。</w:t>
            </w:r>
          </w:p>
        </w:tc>
        <w:tc>
          <w:tcPr>
            <w:tcW w:w="1241" w:type="dxa"/>
            <w:tcBorders>
              <w:tl2br w:val="nil"/>
              <w:tr2bl w:val="nil"/>
            </w:tcBorders>
            <w:shd w:val="clear" w:color="auto" w:fill="auto"/>
            <w:vAlign w:val="center"/>
          </w:tcPr>
          <w:p w14:paraId="2943FCCE">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highlight w:val="none"/>
                <w:lang w:val="en-US" w:eastAsia="zh-CN" w:bidi="ar-SA"/>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1</w:t>
            </w:r>
            <w:r>
              <w:rPr>
                <w:rFonts w:hint="eastAsia" w:ascii="仿宋_GB2312" w:hAnsi="仿宋_GB2312" w:eastAsia="仿宋_GB2312" w:cs="仿宋_GB2312"/>
                <w:b w:val="0"/>
                <w:bCs w:val="0"/>
                <w:i w:val="0"/>
                <w:iCs w:val="0"/>
                <w:color w:val="auto"/>
                <w:kern w:val="0"/>
                <w:sz w:val="24"/>
                <w:szCs w:val="24"/>
                <w:u w:val="none"/>
                <w:lang w:val="en-US" w:eastAsia="zh-CN" w:bidi="ar"/>
              </w:rPr>
              <w:t>万元</w:t>
            </w: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-10万元;</w:t>
            </w:r>
            <w:r>
              <w:rPr>
                <w:rFonts w:hint="eastAsia" w:ascii="仿宋_GB2312" w:hAnsi="仿宋_GB2312" w:eastAsia="仿宋_GB2312" w:cs="仿宋_GB2312"/>
                <w:b w:val="0"/>
                <w:bCs w:val="0"/>
                <w:i w:val="0"/>
                <w:iCs w:val="0"/>
                <w:color w:val="auto"/>
                <w:kern w:val="0"/>
                <w:sz w:val="24"/>
                <w:szCs w:val="24"/>
                <w:highlight w:val="none"/>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按需定制</w:t>
            </w:r>
          </w:p>
        </w:tc>
        <w:tc>
          <w:tcPr>
            <w:tcW w:w="1516" w:type="dxa"/>
            <w:tcBorders>
              <w:tl2br w:val="nil"/>
              <w:tr2bl w:val="nil"/>
            </w:tcBorders>
            <w:shd w:val="clear" w:color="auto" w:fill="auto"/>
            <w:vAlign w:val="center"/>
          </w:tcPr>
          <w:p w14:paraId="26B02AFF">
            <w:pPr>
              <w:tabs>
                <w:tab w:val="left" w:pos="1120"/>
              </w:tabs>
              <w:jc w:val="center"/>
              <w:rPr>
                <w:rFonts w:hint="eastAsia" w:ascii="仿宋_GB2312" w:hAnsi="仿宋_GB2312" w:eastAsia="仿宋_GB2312" w:cs="仿宋_GB2312"/>
                <w:b w:val="0"/>
                <w:bCs w:val="0"/>
                <w:color w:val="auto"/>
                <w:kern w:val="0"/>
                <w:sz w:val="24"/>
                <w:szCs w:val="24"/>
              </w:rPr>
            </w:pPr>
          </w:p>
        </w:tc>
      </w:tr>
      <w:tr w14:paraId="53419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0" w:type="auto"/>
            <w:tcBorders>
              <w:tl2br w:val="nil"/>
              <w:tr2bl w:val="nil"/>
            </w:tcBorders>
            <w:shd w:val="clear" w:color="auto" w:fill="auto"/>
            <w:vAlign w:val="center"/>
          </w:tcPr>
          <w:p w14:paraId="5B843939">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133" w:type="dxa"/>
            <w:tcBorders>
              <w:tl2br w:val="nil"/>
              <w:tr2bl w:val="nil"/>
            </w:tcBorders>
            <w:shd w:val="clear" w:color="auto" w:fill="auto"/>
            <w:vAlign w:val="center"/>
          </w:tcPr>
          <w:p w14:paraId="75633A55">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电机保</w:t>
            </w:r>
          </w:p>
        </w:tc>
        <w:tc>
          <w:tcPr>
            <w:tcW w:w="3735" w:type="dxa"/>
            <w:tcBorders>
              <w:tl2br w:val="nil"/>
              <w:tr2bl w:val="nil"/>
            </w:tcBorders>
            <w:shd w:val="clear" w:color="auto" w:fill="auto"/>
            <w:vAlign w:val="center"/>
          </w:tcPr>
          <w:p w14:paraId="72F6D605">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适用于陶瓷行业大型电机监控，</w:t>
            </w:r>
            <w:r>
              <w:rPr>
                <w:rStyle w:val="48"/>
                <w:rFonts w:hint="eastAsia" w:ascii="仿宋_GB2312" w:hAnsi="仿宋_GB2312" w:eastAsia="仿宋_GB2312" w:cs="仿宋_GB2312"/>
                <w:b w:val="0"/>
                <w:bCs w:val="0"/>
                <w:color w:val="auto"/>
                <w:sz w:val="24"/>
                <w:szCs w:val="24"/>
                <w:lang w:val="en-US" w:eastAsia="zh-CN" w:bidi="ar"/>
              </w:rPr>
              <w:t>实现球磨机、喷雾塔等大型电机运行状态监控、预警报警</w:t>
            </w:r>
          </w:p>
        </w:tc>
        <w:tc>
          <w:tcPr>
            <w:tcW w:w="5701" w:type="dxa"/>
            <w:tcBorders>
              <w:tl2br w:val="nil"/>
              <w:tr2bl w:val="nil"/>
            </w:tcBorders>
            <w:shd w:val="clear" w:color="auto" w:fill="auto"/>
            <w:vAlign w:val="center"/>
          </w:tcPr>
          <w:p w14:paraId="357F6D60">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采集电机运行数据，对运行数据实时监控，运用算法模型将数据进行计算，实现电机监控及预警报警。</w:t>
            </w:r>
          </w:p>
        </w:tc>
        <w:tc>
          <w:tcPr>
            <w:tcW w:w="1241" w:type="dxa"/>
            <w:tcBorders>
              <w:tl2br w:val="nil"/>
              <w:tr2bl w:val="nil"/>
            </w:tcBorders>
            <w:shd w:val="clear" w:color="auto" w:fill="auto"/>
            <w:vAlign w:val="center"/>
          </w:tcPr>
          <w:p w14:paraId="335C393C">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5万元-20万元;</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按需定制</w:t>
            </w:r>
          </w:p>
        </w:tc>
        <w:tc>
          <w:tcPr>
            <w:tcW w:w="1516" w:type="dxa"/>
            <w:tcBorders>
              <w:tl2br w:val="nil"/>
              <w:tr2bl w:val="nil"/>
            </w:tcBorders>
            <w:shd w:val="clear" w:color="auto" w:fill="auto"/>
            <w:vAlign w:val="center"/>
          </w:tcPr>
          <w:p w14:paraId="31B71AF5">
            <w:pPr>
              <w:tabs>
                <w:tab w:val="left" w:pos="1120"/>
              </w:tabs>
              <w:jc w:val="center"/>
              <w:rPr>
                <w:rFonts w:hint="eastAsia" w:ascii="仿宋_GB2312" w:hAnsi="仿宋_GB2312" w:eastAsia="仿宋_GB2312" w:cs="仿宋_GB2312"/>
                <w:b w:val="0"/>
                <w:bCs w:val="0"/>
                <w:color w:val="auto"/>
                <w:kern w:val="0"/>
                <w:sz w:val="24"/>
                <w:szCs w:val="24"/>
              </w:rPr>
            </w:pPr>
          </w:p>
        </w:tc>
      </w:tr>
      <w:tr w14:paraId="193AB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0" w:type="auto"/>
            <w:tcBorders>
              <w:tl2br w:val="nil"/>
              <w:tr2bl w:val="nil"/>
            </w:tcBorders>
            <w:shd w:val="clear" w:color="auto" w:fill="auto"/>
            <w:vAlign w:val="center"/>
          </w:tcPr>
          <w:p w14:paraId="60F7B4DF">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4</w:t>
            </w:r>
          </w:p>
        </w:tc>
        <w:tc>
          <w:tcPr>
            <w:tcW w:w="1133" w:type="dxa"/>
            <w:tcBorders>
              <w:tl2br w:val="nil"/>
              <w:tr2bl w:val="nil"/>
            </w:tcBorders>
            <w:shd w:val="clear" w:color="auto" w:fill="auto"/>
            <w:vAlign w:val="center"/>
          </w:tcPr>
          <w:p w14:paraId="50CD9106">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数字化运营平台</w:t>
            </w:r>
          </w:p>
        </w:tc>
        <w:tc>
          <w:tcPr>
            <w:tcW w:w="3735" w:type="dxa"/>
            <w:tcBorders>
              <w:tl2br w:val="nil"/>
              <w:tr2bl w:val="nil"/>
            </w:tcBorders>
            <w:shd w:val="clear" w:color="auto" w:fill="auto"/>
            <w:vAlign w:val="center"/>
          </w:tcPr>
          <w:p w14:paraId="08A1B87D">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陶瓷行业生产管理、能源管理、设备管理、检化验管理、品质管理、环保监测、绩效管理、工艺管理、配方管理、仓储管理、质量管理</w:t>
            </w:r>
          </w:p>
        </w:tc>
        <w:tc>
          <w:tcPr>
            <w:tcW w:w="5701" w:type="dxa"/>
            <w:tcBorders>
              <w:tl2br w:val="nil"/>
              <w:tr2bl w:val="nil"/>
            </w:tcBorders>
            <w:shd w:val="clear" w:color="auto" w:fill="auto"/>
            <w:vAlign w:val="center"/>
          </w:tcPr>
          <w:p w14:paraId="0558DFE0">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1.实现企业全线数字采集，打通全线数据链路；数据互联互通，构建陶瓷大数据中心，形成数据分析能力;</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2.实现生产管理各工序和模块数字化管理；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4.实现数据初步分析与应用，挖掘企业潜力，提升企业效益；</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3.全线数据可视化展示，直观展示企业个产线及工序生产运行状态；</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4.生产过程追溯，有效追溯生产及质量异常过程；</w:t>
            </w:r>
          </w:p>
        </w:tc>
        <w:tc>
          <w:tcPr>
            <w:tcW w:w="1241" w:type="dxa"/>
            <w:tcBorders>
              <w:tl2br w:val="nil"/>
              <w:tr2bl w:val="nil"/>
            </w:tcBorders>
            <w:shd w:val="clear" w:color="auto" w:fill="auto"/>
            <w:vAlign w:val="center"/>
          </w:tcPr>
          <w:p w14:paraId="7BCA63D4">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10万元-30万元;</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按需定制</w:t>
            </w:r>
          </w:p>
        </w:tc>
        <w:tc>
          <w:tcPr>
            <w:tcW w:w="1516" w:type="dxa"/>
            <w:tcBorders>
              <w:tl2br w:val="nil"/>
              <w:tr2bl w:val="nil"/>
            </w:tcBorders>
            <w:shd w:val="clear" w:color="auto" w:fill="auto"/>
            <w:vAlign w:val="center"/>
          </w:tcPr>
          <w:p w14:paraId="2A2409CC">
            <w:pPr>
              <w:tabs>
                <w:tab w:val="left" w:pos="1120"/>
              </w:tabs>
              <w:jc w:val="center"/>
              <w:rPr>
                <w:rFonts w:hint="eastAsia" w:ascii="仿宋_GB2312" w:hAnsi="仿宋_GB2312" w:eastAsia="仿宋_GB2312" w:cs="仿宋_GB2312"/>
                <w:b w:val="0"/>
                <w:bCs w:val="0"/>
                <w:color w:val="auto"/>
                <w:kern w:val="0"/>
                <w:sz w:val="24"/>
                <w:szCs w:val="24"/>
              </w:rPr>
            </w:pPr>
          </w:p>
        </w:tc>
      </w:tr>
      <w:tr w14:paraId="7F2AD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0" w:type="auto"/>
            <w:tcBorders>
              <w:tl2br w:val="nil"/>
              <w:tr2bl w:val="nil"/>
            </w:tcBorders>
            <w:shd w:val="clear" w:color="auto" w:fill="auto"/>
            <w:vAlign w:val="center"/>
          </w:tcPr>
          <w:p w14:paraId="62FF0481">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5</w:t>
            </w:r>
          </w:p>
        </w:tc>
        <w:tc>
          <w:tcPr>
            <w:tcW w:w="1133" w:type="dxa"/>
            <w:tcBorders>
              <w:tl2br w:val="nil"/>
              <w:tr2bl w:val="nil"/>
            </w:tcBorders>
            <w:shd w:val="clear" w:color="auto" w:fill="auto"/>
            <w:vAlign w:val="center"/>
          </w:tcPr>
          <w:p w14:paraId="494E541F">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生产可视化系统</w:t>
            </w:r>
          </w:p>
        </w:tc>
        <w:tc>
          <w:tcPr>
            <w:tcW w:w="3735" w:type="dxa"/>
            <w:tcBorders>
              <w:tl2br w:val="nil"/>
              <w:tr2bl w:val="nil"/>
            </w:tcBorders>
            <w:shd w:val="clear" w:color="auto" w:fill="auto"/>
            <w:vAlign w:val="center"/>
          </w:tcPr>
          <w:p w14:paraId="517DC681">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陶瓷行业工厂可视化、产线可视化、工序可视化</w:t>
            </w:r>
          </w:p>
        </w:tc>
        <w:tc>
          <w:tcPr>
            <w:tcW w:w="5701" w:type="dxa"/>
            <w:tcBorders>
              <w:tl2br w:val="nil"/>
              <w:tr2bl w:val="nil"/>
            </w:tcBorders>
            <w:shd w:val="clear" w:color="auto" w:fill="auto"/>
            <w:vAlign w:val="center"/>
          </w:tcPr>
          <w:p w14:paraId="4A4B6F99">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可以根据数据采集监测指标自由组合配置，通过数字展示企业全厂的整体能耗、区域（工序）重点能耗数、重要生产数据、产质量数据、运行状态等信息，可以通过柱状图、曲线、表格、进度条等多种形式来展示。展示效果可以通过大屏看板展示，供车间生产管理、也可以供外来人员参观学习指导。</w:t>
            </w:r>
          </w:p>
        </w:tc>
        <w:tc>
          <w:tcPr>
            <w:tcW w:w="1241" w:type="dxa"/>
            <w:tcBorders>
              <w:tl2br w:val="nil"/>
              <w:tr2bl w:val="nil"/>
            </w:tcBorders>
            <w:shd w:val="clear" w:color="auto" w:fill="auto"/>
            <w:vAlign w:val="center"/>
          </w:tcPr>
          <w:p w14:paraId="25F44342">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10万元-30万元;</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按需定制</w:t>
            </w:r>
          </w:p>
        </w:tc>
        <w:tc>
          <w:tcPr>
            <w:tcW w:w="1516" w:type="dxa"/>
            <w:tcBorders>
              <w:tl2br w:val="nil"/>
              <w:tr2bl w:val="nil"/>
            </w:tcBorders>
            <w:shd w:val="clear" w:color="auto" w:fill="auto"/>
            <w:vAlign w:val="center"/>
          </w:tcPr>
          <w:p w14:paraId="4FE8852A">
            <w:pPr>
              <w:tabs>
                <w:tab w:val="left" w:pos="1120"/>
              </w:tabs>
              <w:jc w:val="center"/>
              <w:rPr>
                <w:rFonts w:hint="eastAsia" w:ascii="仿宋_GB2312" w:hAnsi="仿宋_GB2312" w:eastAsia="仿宋_GB2312" w:cs="仿宋_GB2312"/>
                <w:b w:val="0"/>
                <w:bCs w:val="0"/>
                <w:color w:val="auto"/>
                <w:kern w:val="0"/>
                <w:sz w:val="24"/>
                <w:szCs w:val="24"/>
              </w:rPr>
            </w:pPr>
          </w:p>
        </w:tc>
      </w:tr>
      <w:tr w14:paraId="38BB8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0" w:type="auto"/>
            <w:tcBorders>
              <w:tl2br w:val="nil"/>
              <w:tr2bl w:val="nil"/>
            </w:tcBorders>
            <w:shd w:val="clear" w:color="auto" w:fill="auto"/>
            <w:vAlign w:val="center"/>
          </w:tcPr>
          <w:p w14:paraId="5B4341F0">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6</w:t>
            </w:r>
          </w:p>
        </w:tc>
        <w:tc>
          <w:tcPr>
            <w:tcW w:w="1133" w:type="dxa"/>
            <w:tcBorders>
              <w:tl2br w:val="nil"/>
              <w:tr2bl w:val="nil"/>
            </w:tcBorders>
            <w:shd w:val="clear" w:color="auto" w:fill="auto"/>
            <w:vAlign w:val="center"/>
          </w:tcPr>
          <w:p w14:paraId="655C177C">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设备管理系统（数联版）</w:t>
            </w:r>
          </w:p>
        </w:tc>
        <w:tc>
          <w:tcPr>
            <w:tcW w:w="3735" w:type="dxa"/>
            <w:tcBorders>
              <w:tl2br w:val="nil"/>
              <w:tr2bl w:val="nil"/>
            </w:tcBorders>
            <w:shd w:val="clear" w:color="auto" w:fill="auto"/>
            <w:vAlign w:val="center"/>
          </w:tcPr>
          <w:p w14:paraId="42B1107B">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1.设备台账管理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2.停机及故障原因代码管理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3.设备点检项目管理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4.设备点检计划管理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5.设备点检执行管理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6.设备停机管理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7.设备故障管理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8.设备档案管理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9.设备看板及分析报表</w:t>
            </w:r>
          </w:p>
        </w:tc>
        <w:tc>
          <w:tcPr>
            <w:tcW w:w="5701" w:type="dxa"/>
            <w:tcBorders>
              <w:tl2br w:val="nil"/>
              <w:tr2bl w:val="nil"/>
            </w:tcBorders>
            <w:shd w:val="clear" w:color="auto" w:fill="auto"/>
            <w:vAlign w:val="center"/>
          </w:tcPr>
          <w:p w14:paraId="33280479">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1.通过系统进行设备稼动率分析、综合OEE分析，停机率及故障率分析，助于TPM改善活动</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2.提供停机及故障原因分析</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3.提供基于设备互联的设备整体运行状态看板，快速跟踪和措施</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4.通过数字化设备点巡检，有效制程设备预防维护，降低维护成本，提高设备效率</w:t>
            </w:r>
          </w:p>
        </w:tc>
        <w:tc>
          <w:tcPr>
            <w:tcW w:w="1241" w:type="dxa"/>
            <w:tcBorders>
              <w:tl2br w:val="nil"/>
              <w:tr2bl w:val="nil"/>
            </w:tcBorders>
            <w:shd w:val="clear" w:color="auto" w:fill="auto"/>
            <w:vAlign w:val="center"/>
          </w:tcPr>
          <w:p w14:paraId="1D1660BB">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20万元</w:t>
            </w:r>
          </w:p>
        </w:tc>
        <w:tc>
          <w:tcPr>
            <w:tcW w:w="1516" w:type="dxa"/>
            <w:tcBorders>
              <w:tl2br w:val="nil"/>
              <w:tr2bl w:val="nil"/>
            </w:tcBorders>
            <w:shd w:val="clear" w:color="auto" w:fill="auto"/>
            <w:vAlign w:val="center"/>
          </w:tcPr>
          <w:p w14:paraId="6215F3DF">
            <w:pPr>
              <w:tabs>
                <w:tab w:val="left" w:pos="1120"/>
              </w:tabs>
              <w:jc w:val="center"/>
              <w:rPr>
                <w:rFonts w:hint="eastAsia" w:ascii="仿宋_GB2312" w:hAnsi="仿宋_GB2312" w:eastAsia="仿宋_GB2312" w:cs="仿宋_GB2312"/>
                <w:b w:val="0"/>
                <w:bCs w:val="0"/>
                <w:color w:val="auto"/>
                <w:kern w:val="0"/>
                <w:sz w:val="24"/>
                <w:szCs w:val="24"/>
              </w:rPr>
            </w:pPr>
          </w:p>
        </w:tc>
      </w:tr>
      <w:tr w14:paraId="1A51A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0" w:type="auto"/>
            <w:tcBorders>
              <w:tl2br w:val="nil"/>
              <w:tr2bl w:val="nil"/>
            </w:tcBorders>
            <w:shd w:val="clear" w:color="auto" w:fill="auto"/>
            <w:vAlign w:val="center"/>
          </w:tcPr>
          <w:p w14:paraId="7CFD955F">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7</w:t>
            </w:r>
          </w:p>
        </w:tc>
        <w:tc>
          <w:tcPr>
            <w:tcW w:w="1133" w:type="dxa"/>
            <w:tcBorders>
              <w:tl2br w:val="nil"/>
              <w:tr2bl w:val="nil"/>
            </w:tcBorders>
            <w:shd w:val="clear" w:color="auto" w:fill="auto"/>
            <w:vAlign w:val="center"/>
          </w:tcPr>
          <w:p w14:paraId="1171E844">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ODM订单管理（数联版）</w:t>
            </w:r>
          </w:p>
        </w:tc>
        <w:tc>
          <w:tcPr>
            <w:tcW w:w="3735" w:type="dxa"/>
            <w:tcBorders>
              <w:tl2br w:val="nil"/>
              <w:tr2bl w:val="nil"/>
            </w:tcBorders>
            <w:shd w:val="clear" w:color="auto" w:fill="auto"/>
            <w:vAlign w:val="center"/>
          </w:tcPr>
          <w:p w14:paraId="62571EC7">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1.客户需求管理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2.库存及换产评估</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3.特殊需求评估</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4.下单及反馈管理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5.订单跟踪管理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6.发货及退货管理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(包括国内、国贸、工程订单)</w:t>
            </w:r>
          </w:p>
        </w:tc>
        <w:tc>
          <w:tcPr>
            <w:tcW w:w="5701" w:type="dxa"/>
            <w:tcBorders>
              <w:tl2br w:val="nil"/>
              <w:tr2bl w:val="nil"/>
            </w:tcBorders>
            <w:shd w:val="clear" w:color="auto" w:fill="auto"/>
            <w:vAlign w:val="center"/>
          </w:tcPr>
          <w:p w14:paraId="17D1D21E">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1.实现订单评价数字模型，实现快速订单分配和评审，量化和简化订单处理流程，减少单证等订单处理人员。</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2.实现一键订单全面跟踪（订单-&gt;计划-&gt;生产-&gt;仓储-&gt;交付</w:t>
            </w:r>
          </w:p>
        </w:tc>
        <w:tc>
          <w:tcPr>
            <w:tcW w:w="1241" w:type="dxa"/>
            <w:tcBorders>
              <w:tl2br w:val="nil"/>
              <w:tr2bl w:val="nil"/>
            </w:tcBorders>
            <w:shd w:val="clear" w:color="auto" w:fill="auto"/>
            <w:vAlign w:val="center"/>
          </w:tcPr>
          <w:p w14:paraId="4BEF09D4">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20万元</w:t>
            </w:r>
          </w:p>
        </w:tc>
        <w:tc>
          <w:tcPr>
            <w:tcW w:w="1516" w:type="dxa"/>
            <w:tcBorders>
              <w:tl2br w:val="nil"/>
              <w:tr2bl w:val="nil"/>
            </w:tcBorders>
            <w:shd w:val="clear" w:color="auto" w:fill="auto"/>
            <w:vAlign w:val="center"/>
          </w:tcPr>
          <w:p w14:paraId="43D8CBF1">
            <w:pPr>
              <w:tabs>
                <w:tab w:val="left" w:pos="1120"/>
              </w:tabs>
              <w:jc w:val="center"/>
              <w:rPr>
                <w:rFonts w:hint="eastAsia" w:ascii="仿宋_GB2312" w:hAnsi="仿宋_GB2312" w:eastAsia="仿宋_GB2312" w:cs="仿宋_GB2312"/>
                <w:b w:val="0"/>
                <w:bCs w:val="0"/>
                <w:color w:val="auto"/>
                <w:kern w:val="0"/>
                <w:sz w:val="24"/>
                <w:szCs w:val="24"/>
              </w:rPr>
            </w:pPr>
          </w:p>
        </w:tc>
      </w:tr>
      <w:tr w14:paraId="40887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0" w:type="auto"/>
            <w:tcBorders>
              <w:tl2br w:val="nil"/>
              <w:tr2bl w:val="nil"/>
            </w:tcBorders>
            <w:vAlign w:val="center"/>
          </w:tcPr>
          <w:p w14:paraId="15767711">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8</w:t>
            </w:r>
          </w:p>
        </w:tc>
        <w:tc>
          <w:tcPr>
            <w:tcW w:w="1133" w:type="dxa"/>
            <w:tcBorders>
              <w:tl2br w:val="nil"/>
              <w:tr2bl w:val="nil"/>
            </w:tcBorders>
            <w:shd w:val="clear" w:color="auto" w:fill="auto"/>
            <w:vAlign w:val="center"/>
          </w:tcPr>
          <w:p w14:paraId="20CEA150">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APS计划管理（数联版）</w:t>
            </w:r>
          </w:p>
        </w:tc>
        <w:tc>
          <w:tcPr>
            <w:tcW w:w="3735" w:type="dxa"/>
            <w:tcBorders>
              <w:tl2br w:val="nil"/>
              <w:tr2bl w:val="nil"/>
            </w:tcBorders>
            <w:shd w:val="clear" w:color="auto" w:fill="auto"/>
            <w:vAlign w:val="center"/>
          </w:tcPr>
          <w:p w14:paraId="106E8465">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1.排产模型管理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2.订单分解管理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3.总部生产计划</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4.基地生产计划</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5.辅助加工计划</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6.可视化甘特图</w:t>
            </w:r>
          </w:p>
        </w:tc>
        <w:tc>
          <w:tcPr>
            <w:tcW w:w="5701" w:type="dxa"/>
            <w:tcBorders>
              <w:tl2br w:val="nil"/>
              <w:tr2bl w:val="nil"/>
            </w:tcBorders>
            <w:shd w:val="clear" w:color="auto" w:fill="auto"/>
            <w:vAlign w:val="center"/>
          </w:tcPr>
          <w:p w14:paraId="70F18726">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1.基于订单驱动的集团生产计划的智能分配</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2.基于排产模型的各生产基地产线自动排产</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3.实现锁定计划</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4.实现计划的一键跟踪和甘特管理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5.订单&lt;-&gt;计划&lt;-&gt;生产的在线数字协同</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6.总部-&gt;基地-&gt;机台的三级联动体系</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7.实现基于约束理论排产模型的产线智能柔性排产(快速插单和换产)</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8.辅助计划员，大幅提高计划制定效率</w:t>
            </w:r>
          </w:p>
        </w:tc>
        <w:tc>
          <w:tcPr>
            <w:tcW w:w="1241" w:type="dxa"/>
            <w:tcBorders>
              <w:tl2br w:val="nil"/>
              <w:tr2bl w:val="nil"/>
            </w:tcBorders>
            <w:shd w:val="clear" w:color="auto" w:fill="auto"/>
            <w:vAlign w:val="center"/>
          </w:tcPr>
          <w:p w14:paraId="5E4F9042">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20万元起</w:t>
            </w:r>
          </w:p>
        </w:tc>
        <w:tc>
          <w:tcPr>
            <w:tcW w:w="1516" w:type="dxa"/>
            <w:tcBorders>
              <w:tl2br w:val="nil"/>
              <w:tr2bl w:val="nil"/>
            </w:tcBorders>
          </w:tcPr>
          <w:p w14:paraId="6F78353F">
            <w:pPr>
              <w:tabs>
                <w:tab w:val="left" w:pos="1120"/>
              </w:tabs>
              <w:jc w:val="center"/>
              <w:rPr>
                <w:rFonts w:hint="eastAsia" w:ascii="仿宋_GB2312" w:hAnsi="仿宋_GB2312" w:eastAsia="仿宋_GB2312" w:cs="仿宋_GB2312"/>
                <w:b w:val="0"/>
                <w:bCs w:val="0"/>
                <w:color w:val="auto"/>
                <w:kern w:val="0"/>
                <w:sz w:val="24"/>
                <w:szCs w:val="24"/>
              </w:rPr>
            </w:pPr>
          </w:p>
        </w:tc>
      </w:tr>
      <w:tr w14:paraId="7DF5F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0" w:type="auto"/>
            <w:tcBorders>
              <w:tl2br w:val="nil"/>
              <w:tr2bl w:val="nil"/>
            </w:tcBorders>
            <w:vAlign w:val="center"/>
          </w:tcPr>
          <w:p w14:paraId="5D7F90A9">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9</w:t>
            </w:r>
          </w:p>
        </w:tc>
        <w:tc>
          <w:tcPr>
            <w:tcW w:w="1133" w:type="dxa"/>
            <w:tcBorders>
              <w:tl2br w:val="nil"/>
              <w:tr2bl w:val="nil"/>
            </w:tcBorders>
            <w:shd w:val="clear" w:color="auto" w:fill="auto"/>
            <w:vAlign w:val="center"/>
          </w:tcPr>
          <w:p w14:paraId="540F82C2">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PLM工艺管理（数联版）</w:t>
            </w:r>
          </w:p>
        </w:tc>
        <w:tc>
          <w:tcPr>
            <w:tcW w:w="3735" w:type="dxa"/>
            <w:tcBorders>
              <w:tl2br w:val="nil"/>
              <w:tr2bl w:val="nil"/>
            </w:tcBorders>
            <w:shd w:val="clear" w:color="auto" w:fill="auto"/>
            <w:vAlign w:val="center"/>
          </w:tcPr>
          <w:p w14:paraId="6DA74305">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1.原料编码及检验标准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2.粉釉料配方及配料标准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3.压制工艺及模具标准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4.施釉路线及工艺标准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5.烧成工艺标准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6.花纹图及成型标准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7.产品标准及产品档案卡</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8.产品BOM生成及查询</w:t>
            </w:r>
          </w:p>
        </w:tc>
        <w:tc>
          <w:tcPr>
            <w:tcW w:w="5701" w:type="dxa"/>
            <w:tcBorders>
              <w:tl2br w:val="nil"/>
              <w:tr2bl w:val="nil"/>
            </w:tcBorders>
            <w:shd w:val="clear" w:color="auto" w:fill="auto"/>
            <w:vAlign w:val="center"/>
          </w:tcPr>
          <w:p w14:paraId="57B27ED9">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1.建立工艺管理的标准化、数字化体系，得以传承和优化改进</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2.工艺标准的稳定化，有助降低调整频率，降低试产及换产成本</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3.建立警戒及监测基准，实时监控现况，快速反应和措施</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4.通过工艺分析，优化工艺，降低批次色差，提高优等率</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5.多层权限控制提高保密性，版本及流程控制提高严谨性</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6.一键继承、内置算法，材料成本及BOM自动生成</w:t>
            </w:r>
          </w:p>
        </w:tc>
        <w:tc>
          <w:tcPr>
            <w:tcW w:w="1241" w:type="dxa"/>
            <w:tcBorders>
              <w:tl2br w:val="nil"/>
              <w:tr2bl w:val="nil"/>
            </w:tcBorders>
            <w:shd w:val="clear" w:color="auto" w:fill="auto"/>
            <w:vAlign w:val="center"/>
          </w:tcPr>
          <w:p w14:paraId="5012C2A9">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20万元起</w:t>
            </w:r>
          </w:p>
        </w:tc>
        <w:tc>
          <w:tcPr>
            <w:tcW w:w="1516" w:type="dxa"/>
            <w:tcBorders>
              <w:tl2br w:val="nil"/>
              <w:tr2bl w:val="nil"/>
            </w:tcBorders>
          </w:tcPr>
          <w:p w14:paraId="6F3D8D43">
            <w:pPr>
              <w:tabs>
                <w:tab w:val="left" w:pos="1120"/>
              </w:tabs>
              <w:jc w:val="center"/>
              <w:rPr>
                <w:rFonts w:hint="eastAsia" w:ascii="仿宋_GB2312" w:hAnsi="仿宋_GB2312" w:eastAsia="仿宋_GB2312" w:cs="仿宋_GB2312"/>
                <w:b w:val="0"/>
                <w:bCs w:val="0"/>
                <w:color w:val="auto"/>
                <w:kern w:val="0"/>
                <w:sz w:val="24"/>
                <w:szCs w:val="24"/>
              </w:rPr>
            </w:pPr>
          </w:p>
        </w:tc>
      </w:tr>
      <w:tr w14:paraId="01C9D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0" w:type="auto"/>
            <w:tcBorders>
              <w:tl2br w:val="nil"/>
              <w:tr2bl w:val="nil"/>
            </w:tcBorders>
            <w:vAlign w:val="center"/>
          </w:tcPr>
          <w:p w14:paraId="4D5DE811">
            <w:pPr>
              <w:keepNext w:val="0"/>
              <w:keepLines w:val="0"/>
              <w:widowControl/>
              <w:suppressLineNumbers w:val="0"/>
              <w:tabs>
                <w:tab w:val="left" w:pos="1120"/>
              </w:tabs>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10</w:t>
            </w:r>
          </w:p>
        </w:tc>
        <w:tc>
          <w:tcPr>
            <w:tcW w:w="1133" w:type="dxa"/>
            <w:tcBorders>
              <w:tl2br w:val="nil"/>
              <w:tr2bl w:val="nil"/>
            </w:tcBorders>
            <w:shd w:val="clear" w:color="auto" w:fill="auto"/>
            <w:vAlign w:val="center"/>
          </w:tcPr>
          <w:p w14:paraId="3B35F6C1">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OEM协同管理（数联版）</w:t>
            </w:r>
          </w:p>
        </w:tc>
        <w:tc>
          <w:tcPr>
            <w:tcW w:w="3735" w:type="dxa"/>
            <w:tcBorders>
              <w:tl2br w:val="nil"/>
              <w:tr2bl w:val="nil"/>
            </w:tcBorders>
            <w:shd w:val="clear" w:color="auto" w:fill="auto"/>
            <w:vAlign w:val="center"/>
          </w:tcPr>
          <w:p w14:paraId="73CD8082">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1.OEM供应商信息管理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2.OEM供应商评价管理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3.OEM供应商价格管理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4.OEM物流运输管理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5.OEM供应商订单管理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6.OEM供应商质量管理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7.OEM库存管理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8.OEM报表及看板</w:t>
            </w:r>
          </w:p>
        </w:tc>
        <w:tc>
          <w:tcPr>
            <w:tcW w:w="5701" w:type="dxa"/>
            <w:tcBorders>
              <w:tl2br w:val="nil"/>
              <w:tr2bl w:val="nil"/>
            </w:tcBorders>
            <w:shd w:val="clear" w:color="auto" w:fill="auto"/>
            <w:vAlign w:val="center"/>
          </w:tcPr>
          <w:p w14:paraId="2FDA8D41">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1.通过APS计划，智能分配OEM供应商采购(包括OEM采购和订单)，智能分配时综合考虑采购加工价格、供应商评价等级、物流费用情况、质量情况、产能情况等</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2.根据微信小程序，快速跟踪和管理供应商产品生产质量、产品入出库情况等</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3.体系化管理供应商评价(包括产品、产能、精益管理、流程体系、供应商登记等)</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4.一键跟踪从供应商订单到交付过程的所有流程数据</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5.快速查看供应商所有产品库存及产品状况</w:t>
            </w:r>
          </w:p>
        </w:tc>
        <w:tc>
          <w:tcPr>
            <w:tcW w:w="1241" w:type="dxa"/>
            <w:tcBorders>
              <w:tl2br w:val="nil"/>
              <w:tr2bl w:val="nil"/>
            </w:tcBorders>
            <w:shd w:val="clear" w:color="auto" w:fill="auto"/>
            <w:vAlign w:val="center"/>
          </w:tcPr>
          <w:p w14:paraId="4E26F70E">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20万元起</w:t>
            </w:r>
          </w:p>
        </w:tc>
        <w:tc>
          <w:tcPr>
            <w:tcW w:w="1516" w:type="dxa"/>
            <w:tcBorders>
              <w:tl2br w:val="nil"/>
              <w:tr2bl w:val="nil"/>
            </w:tcBorders>
          </w:tcPr>
          <w:p w14:paraId="71EA14B9">
            <w:pPr>
              <w:tabs>
                <w:tab w:val="left" w:pos="1120"/>
              </w:tabs>
              <w:jc w:val="center"/>
              <w:rPr>
                <w:rFonts w:hint="eastAsia" w:ascii="仿宋_GB2312" w:hAnsi="仿宋_GB2312" w:eastAsia="仿宋_GB2312" w:cs="仿宋_GB2312"/>
                <w:b w:val="0"/>
                <w:bCs w:val="0"/>
                <w:color w:val="auto"/>
                <w:kern w:val="0"/>
                <w:sz w:val="24"/>
                <w:szCs w:val="24"/>
              </w:rPr>
            </w:pPr>
          </w:p>
        </w:tc>
      </w:tr>
      <w:tr w14:paraId="6D57C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0" w:type="auto"/>
            <w:tcBorders>
              <w:tl2br w:val="nil"/>
              <w:tr2bl w:val="nil"/>
            </w:tcBorders>
            <w:vAlign w:val="center"/>
          </w:tcPr>
          <w:p w14:paraId="13F30E61">
            <w:pPr>
              <w:keepNext w:val="0"/>
              <w:keepLines w:val="0"/>
              <w:widowControl/>
              <w:suppressLineNumbers w:val="0"/>
              <w:tabs>
                <w:tab w:val="left" w:pos="1120"/>
              </w:tabs>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11</w:t>
            </w:r>
          </w:p>
        </w:tc>
        <w:tc>
          <w:tcPr>
            <w:tcW w:w="1133" w:type="dxa"/>
            <w:tcBorders>
              <w:tl2br w:val="nil"/>
              <w:tr2bl w:val="nil"/>
            </w:tcBorders>
            <w:shd w:val="clear" w:color="auto" w:fill="auto"/>
            <w:vAlign w:val="center"/>
          </w:tcPr>
          <w:p w14:paraId="352438A2">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质量管理系统（数联版）</w:t>
            </w:r>
          </w:p>
        </w:tc>
        <w:tc>
          <w:tcPr>
            <w:tcW w:w="3735" w:type="dxa"/>
            <w:tcBorders>
              <w:tl2br w:val="nil"/>
              <w:tr2bl w:val="nil"/>
            </w:tcBorders>
            <w:shd w:val="clear" w:color="auto" w:fill="auto"/>
            <w:vAlign w:val="center"/>
          </w:tcPr>
          <w:p w14:paraId="230D7797">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1.质量策划管理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2.制程检验标准管理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3.原材料进检管理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4.化学成分检验</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5.原材料均化检验</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6.制程质量管理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7.产品缺陷管理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8.产品放射一致性检验</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9.电子报告单(原材料、制程、产品)</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10.质量看板及分析报告</w:t>
            </w:r>
          </w:p>
        </w:tc>
        <w:tc>
          <w:tcPr>
            <w:tcW w:w="5701" w:type="dxa"/>
            <w:tcBorders>
              <w:tl2br w:val="nil"/>
              <w:tr2bl w:val="nil"/>
            </w:tcBorders>
            <w:shd w:val="clear" w:color="auto" w:fill="auto"/>
            <w:vAlign w:val="center"/>
          </w:tcPr>
          <w:p w14:paraId="733F9C4B">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1.制定原材料的检验项目和检验标准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2.制定制程检验的检验项目及检验标准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3.根据检验标准执行质量检验，基于量化指标的质量自动判定</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4.实现产质量分析报告(各工序)</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 xml:space="preserve">5.实现质量的深度分析报告，比如SPC分析，质量控制图分析，6西格玛分析等 </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6.实现一键质量跟踪，查找质量问题</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7.实现化学成分，放射性一致性等精细化管理</w:t>
            </w:r>
          </w:p>
        </w:tc>
        <w:tc>
          <w:tcPr>
            <w:tcW w:w="1241" w:type="dxa"/>
            <w:tcBorders>
              <w:tl2br w:val="nil"/>
              <w:tr2bl w:val="nil"/>
            </w:tcBorders>
            <w:shd w:val="clear" w:color="auto" w:fill="auto"/>
            <w:vAlign w:val="center"/>
          </w:tcPr>
          <w:p w14:paraId="5E8C5659">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20万元起</w:t>
            </w:r>
          </w:p>
        </w:tc>
        <w:tc>
          <w:tcPr>
            <w:tcW w:w="1516" w:type="dxa"/>
            <w:tcBorders>
              <w:tl2br w:val="nil"/>
              <w:tr2bl w:val="nil"/>
            </w:tcBorders>
          </w:tcPr>
          <w:p w14:paraId="114968FF">
            <w:pPr>
              <w:tabs>
                <w:tab w:val="left" w:pos="1120"/>
              </w:tabs>
              <w:jc w:val="center"/>
              <w:rPr>
                <w:rFonts w:hint="eastAsia" w:ascii="仿宋_GB2312" w:hAnsi="仿宋_GB2312" w:eastAsia="仿宋_GB2312" w:cs="仿宋_GB2312"/>
                <w:b w:val="0"/>
                <w:bCs w:val="0"/>
                <w:color w:val="auto"/>
                <w:kern w:val="0"/>
                <w:sz w:val="24"/>
                <w:szCs w:val="24"/>
              </w:rPr>
            </w:pPr>
          </w:p>
        </w:tc>
      </w:tr>
      <w:tr w14:paraId="5C426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0" w:type="auto"/>
            <w:tcBorders>
              <w:tl2br w:val="nil"/>
              <w:tr2bl w:val="nil"/>
            </w:tcBorders>
            <w:vAlign w:val="center"/>
          </w:tcPr>
          <w:p w14:paraId="77A64E64">
            <w:pPr>
              <w:keepNext w:val="0"/>
              <w:keepLines w:val="0"/>
              <w:widowControl/>
              <w:suppressLineNumbers w:val="0"/>
              <w:tabs>
                <w:tab w:val="left" w:pos="1120"/>
              </w:tabs>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12</w:t>
            </w:r>
          </w:p>
        </w:tc>
        <w:tc>
          <w:tcPr>
            <w:tcW w:w="1133" w:type="dxa"/>
            <w:tcBorders>
              <w:tl2br w:val="nil"/>
              <w:tr2bl w:val="nil"/>
            </w:tcBorders>
            <w:shd w:val="clear" w:color="auto" w:fill="auto"/>
            <w:vAlign w:val="center"/>
          </w:tcPr>
          <w:p w14:paraId="2C992702">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瓷砖表面缺陷AI检测系统（数联版）</w:t>
            </w:r>
          </w:p>
        </w:tc>
        <w:tc>
          <w:tcPr>
            <w:tcW w:w="3735" w:type="dxa"/>
            <w:tcBorders>
              <w:tl2br w:val="nil"/>
              <w:tr2bl w:val="nil"/>
            </w:tcBorders>
            <w:shd w:val="clear" w:color="auto" w:fill="auto"/>
            <w:vAlign w:val="center"/>
          </w:tcPr>
          <w:p w14:paraId="51809EAF">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1.成品质量检测管理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2.制程检验标准管理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3.制程质量管理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4.产品缺陷管理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5.质量看板及分析报告</w:t>
            </w:r>
          </w:p>
        </w:tc>
        <w:tc>
          <w:tcPr>
            <w:tcW w:w="5701" w:type="dxa"/>
            <w:tcBorders>
              <w:tl2br w:val="nil"/>
              <w:tr2bl w:val="nil"/>
            </w:tcBorders>
            <w:shd w:val="clear" w:color="auto" w:fill="auto"/>
            <w:vAlign w:val="center"/>
          </w:tcPr>
          <w:p w14:paraId="117DD313">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1.适用于各类底色，可有效处理各种图案干扰</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2.可检测三维效果的平面类产品</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3.适配流水线速度70米/分钟</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4.可检测1.8m宽度的产品，最大可扩展至4m</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5.5分钟实现一键换型，工人操作简单</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6.自动化分级，根据等级标准实现废品、次品、一级品、合格品等分级，可自动分色号，并可实现平整度和尺寸检测</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7.实时显示统计数据，输出缺陷细分种类与比例</w:t>
            </w:r>
          </w:p>
        </w:tc>
        <w:tc>
          <w:tcPr>
            <w:tcW w:w="1241" w:type="dxa"/>
            <w:tcBorders>
              <w:tl2br w:val="nil"/>
              <w:tr2bl w:val="nil"/>
            </w:tcBorders>
            <w:shd w:val="clear" w:color="auto" w:fill="auto"/>
            <w:vAlign w:val="center"/>
          </w:tcPr>
          <w:p w14:paraId="7F8B8FAF">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38万元-58万元</w:t>
            </w:r>
          </w:p>
        </w:tc>
        <w:tc>
          <w:tcPr>
            <w:tcW w:w="1516" w:type="dxa"/>
            <w:tcBorders>
              <w:tl2br w:val="nil"/>
              <w:tr2bl w:val="nil"/>
            </w:tcBorders>
          </w:tcPr>
          <w:p w14:paraId="4B0CF921">
            <w:pPr>
              <w:tabs>
                <w:tab w:val="left" w:pos="1120"/>
              </w:tabs>
              <w:jc w:val="center"/>
              <w:rPr>
                <w:rFonts w:hint="eastAsia" w:ascii="仿宋_GB2312" w:hAnsi="仿宋_GB2312" w:eastAsia="仿宋_GB2312" w:cs="仿宋_GB2312"/>
                <w:b w:val="0"/>
                <w:bCs w:val="0"/>
                <w:color w:val="auto"/>
                <w:kern w:val="0"/>
                <w:sz w:val="24"/>
                <w:szCs w:val="24"/>
              </w:rPr>
            </w:pPr>
          </w:p>
        </w:tc>
      </w:tr>
      <w:tr w14:paraId="3E13E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0" w:type="auto"/>
            <w:tcBorders>
              <w:tl2br w:val="nil"/>
              <w:tr2bl w:val="nil"/>
            </w:tcBorders>
            <w:vAlign w:val="center"/>
          </w:tcPr>
          <w:p w14:paraId="3551B968">
            <w:pPr>
              <w:keepNext w:val="0"/>
              <w:keepLines w:val="0"/>
              <w:widowControl/>
              <w:suppressLineNumbers w:val="0"/>
              <w:tabs>
                <w:tab w:val="left" w:pos="1120"/>
              </w:tabs>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13</w:t>
            </w:r>
          </w:p>
        </w:tc>
        <w:tc>
          <w:tcPr>
            <w:tcW w:w="1133" w:type="dxa"/>
            <w:tcBorders>
              <w:tl2br w:val="nil"/>
              <w:tr2bl w:val="nil"/>
            </w:tcBorders>
            <w:shd w:val="clear" w:color="auto" w:fill="auto"/>
            <w:vAlign w:val="center"/>
          </w:tcPr>
          <w:p w14:paraId="04A136A2">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MES生产管理系统（数联版）</w:t>
            </w:r>
          </w:p>
        </w:tc>
        <w:tc>
          <w:tcPr>
            <w:tcW w:w="3735" w:type="dxa"/>
            <w:tcBorders>
              <w:tl2br w:val="nil"/>
              <w:tr2bl w:val="nil"/>
            </w:tcBorders>
            <w:shd w:val="clear" w:color="auto" w:fill="auto"/>
            <w:vAlign w:val="center"/>
          </w:tcPr>
          <w:p w14:paraId="02A96CF6">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1.人员及排班管理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2.原材料投料管理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3.粉料生产管理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4.釉料生产管理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5.釉线生产管理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6.烧成生产管理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7.半成品管理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8.加工及包装管理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9.生产管理终端</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10.生产看板及报表管理</w:t>
            </w:r>
          </w:p>
        </w:tc>
        <w:tc>
          <w:tcPr>
            <w:tcW w:w="5701" w:type="dxa"/>
            <w:tcBorders>
              <w:tl2br w:val="nil"/>
              <w:tr2bl w:val="nil"/>
            </w:tcBorders>
            <w:shd w:val="clear" w:color="auto" w:fill="auto"/>
            <w:vAlign w:val="center"/>
          </w:tcPr>
          <w:p w14:paraId="5277900A">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1.各工序产量及工艺统计分析</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2.数字化管理生产执行过程，通过系统反馈现场问题，精准应对和调度。</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3.投入比产出分析</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4.各工序及工段陈品损耗分析</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4.产质量统计及分析</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5.成型报表分析</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7.加工报表分析</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8.实现人机料法环的异常闭环管理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6.实现产品及订单的全生命周期管理</w:t>
            </w:r>
          </w:p>
        </w:tc>
        <w:tc>
          <w:tcPr>
            <w:tcW w:w="1241" w:type="dxa"/>
            <w:tcBorders>
              <w:tl2br w:val="nil"/>
              <w:tr2bl w:val="nil"/>
            </w:tcBorders>
            <w:shd w:val="clear" w:color="auto" w:fill="auto"/>
            <w:vAlign w:val="center"/>
          </w:tcPr>
          <w:p w14:paraId="175E0F89">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30万元</w:t>
            </w:r>
          </w:p>
        </w:tc>
        <w:tc>
          <w:tcPr>
            <w:tcW w:w="1516" w:type="dxa"/>
            <w:tcBorders>
              <w:tl2br w:val="nil"/>
              <w:tr2bl w:val="nil"/>
            </w:tcBorders>
          </w:tcPr>
          <w:p w14:paraId="426457E4">
            <w:pPr>
              <w:tabs>
                <w:tab w:val="left" w:pos="1120"/>
              </w:tabs>
              <w:jc w:val="center"/>
              <w:rPr>
                <w:rFonts w:hint="eastAsia" w:ascii="仿宋_GB2312" w:hAnsi="仿宋_GB2312" w:eastAsia="仿宋_GB2312" w:cs="仿宋_GB2312"/>
                <w:b w:val="0"/>
                <w:bCs w:val="0"/>
                <w:color w:val="auto"/>
                <w:kern w:val="0"/>
                <w:sz w:val="24"/>
                <w:szCs w:val="24"/>
              </w:rPr>
            </w:pPr>
          </w:p>
        </w:tc>
      </w:tr>
      <w:tr w14:paraId="6BFE9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0" w:type="auto"/>
            <w:tcBorders>
              <w:tl2br w:val="nil"/>
              <w:tr2bl w:val="nil"/>
            </w:tcBorders>
            <w:vAlign w:val="center"/>
          </w:tcPr>
          <w:p w14:paraId="260989AD">
            <w:pPr>
              <w:keepNext w:val="0"/>
              <w:keepLines w:val="0"/>
              <w:widowControl/>
              <w:suppressLineNumbers w:val="0"/>
              <w:tabs>
                <w:tab w:val="left" w:pos="1120"/>
              </w:tabs>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14</w:t>
            </w:r>
          </w:p>
        </w:tc>
        <w:tc>
          <w:tcPr>
            <w:tcW w:w="1133" w:type="dxa"/>
            <w:tcBorders>
              <w:tl2br w:val="nil"/>
              <w:tr2bl w:val="nil"/>
            </w:tcBorders>
            <w:shd w:val="clear" w:color="auto" w:fill="auto"/>
            <w:vAlign w:val="center"/>
          </w:tcPr>
          <w:p w14:paraId="3EEC8273">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原料生产管理系统（鸿蒙版）</w:t>
            </w:r>
          </w:p>
        </w:tc>
        <w:tc>
          <w:tcPr>
            <w:tcW w:w="3735" w:type="dxa"/>
            <w:tcBorders>
              <w:tl2br w:val="nil"/>
              <w:tr2bl w:val="nil"/>
            </w:tcBorders>
            <w:shd w:val="clear" w:color="auto" w:fill="auto"/>
            <w:vAlign w:val="center"/>
          </w:tcPr>
          <w:p w14:paraId="4E379846">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陶瓷行业</w:t>
            </w:r>
            <w:r>
              <w:rPr>
                <w:rStyle w:val="48"/>
                <w:rFonts w:hint="eastAsia" w:ascii="仿宋_GB2312" w:hAnsi="仿宋_GB2312" w:eastAsia="仿宋_GB2312" w:cs="仿宋_GB2312"/>
                <w:b w:val="0"/>
                <w:bCs w:val="0"/>
                <w:color w:val="auto"/>
                <w:sz w:val="24"/>
                <w:szCs w:val="24"/>
                <w:lang w:val="en-US" w:eastAsia="zh-CN" w:bidi="ar"/>
              </w:rPr>
              <w:t>原料库存管理、配方管理、投料生产管理、生产质量管控</w:t>
            </w:r>
          </w:p>
        </w:tc>
        <w:tc>
          <w:tcPr>
            <w:tcW w:w="5701" w:type="dxa"/>
            <w:tcBorders>
              <w:tl2br w:val="nil"/>
              <w:tr2bl w:val="nil"/>
            </w:tcBorders>
            <w:shd w:val="clear" w:color="auto" w:fill="auto"/>
            <w:vAlign w:val="center"/>
          </w:tcPr>
          <w:p w14:paraId="6982FC69">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1、实现库存管理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2、实现配方数字化管理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3、实现出库统计与产量统计</w:t>
            </w:r>
          </w:p>
        </w:tc>
        <w:tc>
          <w:tcPr>
            <w:tcW w:w="1241" w:type="dxa"/>
            <w:tcBorders>
              <w:tl2br w:val="nil"/>
              <w:tr2bl w:val="nil"/>
            </w:tcBorders>
            <w:shd w:val="clear" w:color="auto" w:fill="auto"/>
            <w:vAlign w:val="center"/>
          </w:tcPr>
          <w:p w14:paraId="6846860A">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30万元</w:t>
            </w:r>
          </w:p>
        </w:tc>
        <w:tc>
          <w:tcPr>
            <w:tcW w:w="1516" w:type="dxa"/>
            <w:tcBorders>
              <w:tl2br w:val="nil"/>
              <w:tr2bl w:val="nil"/>
            </w:tcBorders>
          </w:tcPr>
          <w:p w14:paraId="0B149636">
            <w:pPr>
              <w:tabs>
                <w:tab w:val="left" w:pos="1120"/>
              </w:tabs>
              <w:jc w:val="center"/>
              <w:rPr>
                <w:rFonts w:hint="eastAsia" w:ascii="仿宋_GB2312" w:hAnsi="仿宋_GB2312" w:eastAsia="仿宋_GB2312" w:cs="仿宋_GB2312"/>
                <w:b w:val="0"/>
                <w:bCs w:val="0"/>
                <w:color w:val="auto"/>
                <w:kern w:val="0"/>
                <w:sz w:val="24"/>
                <w:szCs w:val="24"/>
              </w:rPr>
            </w:pPr>
          </w:p>
        </w:tc>
      </w:tr>
      <w:tr w14:paraId="5BD33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0" w:type="auto"/>
            <w:tcBorders>
              <w:tl2br w:val="nil"/>
              <w:tr2bl w:val="nil"/>
            </w:tcBorders>
            <w:vAlign w:val="center"/>
          </w:tcPr>
          <w:p w14:paraId="73DC2133">
            <w:pPr>
              <w:keepNext w:val="0"/>
              <w:keepLines w:val="0"/>
              <w:widowControl/>
              <w:suppressLineNumbers w:val="0"/>
              <w:tabs>
                <w:tab w:val="left" w:pos="1120"/>
              </w:tabs>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15</w:t>
            </w:r>
          </w:p>
        </w:tc>
        <w:tc>
          <w:tcPr>
            <w:tcW w:w="1133" w:type="dxa"/>
            <w:tcBorders>
              <w:tl2br w:val="nil"/>
              <w:tr2bl w:val="nil"/>
            </w:tcBorders>
            <w:shd w:val="clear" w:color="auto" w:fill="auto"/>
            <w:vAlign w:val="center"/>
          </w:tcPr>
          <w:p w14:paraId="3F1871E8">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能源管理系统（鸿蒙版）</w:t>
            </w:r>
          </w:p>
        </w:tc>
        <w:tc>
          <w:tcPr>
            <w:tcW w:w="3735" w:type="dxa"/>
            <w:tcBorders>
              <w:tl2br w:val="nil"/>
              <w:tr2bl w:val="nil"/>
            </w:tcBorders>
            <w:shd w:val="clear" w:color="auto" w:fill="auto"/>
            <w:vAlign w:val="center"/>
          </w:tcPr>
          <w:p w14:paraId="6DF6D54F">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陶瓷行业</w:t>
            </w:r>
            <w:r>
              <w:rPr>
                <w:rStyle w:val="48"/>
                <w:rFonts w:hint="eastAsia" w:ascii="仿宋_GB2312" w:hAnsi="仿宋_GB2312" w:eastAsia="仿宋_GB2312" w:cs="仿宋_GB2312"/>
                <w:b w:val="0"/>
                <w:bCs w:val="0"/>
                <w:color w:val="auto"/>
                <w:sz w:val="24"/>
                <w:szCs w:val="24"/>
                <w:lang w:val="en-US" w:eastAsia="zh-CN" w:bidi="ar"/>
              </w:rPr>
              <w:t>能源消耗数据自动采集、能源数据分析</w:t>
            </w:r>
            <w:r>
              <w:rPr>
                <w:rStyle w:val="48"/>
                <w:rFonts w:hint="eastAsia" w:ascii="仿宋_GB2312" w:hAnsi="仿宋_GB2312" w:eastAsia="仿宋_GB2312" w:cs="仿宋_GB2312"/>
                <w:b w:val="0"/>
                <w:bCs w:val="0"/>
                <w:color w:val="auto"/>
                <w:sz w:val="24"/>
                <w:szCs w:val="24"/>
                <w:lang w:val="en-US" w:eastAsia="zh-CN" w:bidi="ar"/>
              </w:rPr>
              <w:br w:type="textWrapping"/>
            </w:r>
            <w:r>
              <w:rPr>
                <w:rStyle w:val="48"/>
                <w:rFonts w:hint="eastAsia" w:ascii="仿宋_GB2312" w:hAnsi="仿宋_GB2312" w:eastAsia="仿宋_GB2312" w:cs="仿宋_GB2312"/>
                <w:b w:val="0"/>
                <w:bCs w:val="0"/>
                <w:color w:val="auto"/>
                <w:sz w:val="24"/>
                <w:szCs w:val="24"/>
                <w:lang w:val="en-US" w:eastAsia="zh-CN" w:bidi="ar"/>
              </w:rPr>
              <w:t>1.实现电、煤、燃气的数据采集。</w:t>
            </w:r>
            <w:r>
              <w:rPr>
                <w:rStyle w:val="48"/>
                <w:rFonts w:hint="eastAsia" w:ascii="仿宋_GB2312" w:hAnsi="仿宋_GB2312" w:eastAsia="仿宋_GB2312" w:cs="仿宋_GB2312"/>
                <w:b w:val="0"/>
                <w:bCs w:val="0"/>
                <w:color w:val="auto"/>
                <w:sz w:val="24"/>
                <w:szCs w:val="24"/>
                <w:lang w:val="en-US" w:eastAsia="zh-CN" w:bidi="ar"/>
              </w:rPr>
              <w:br w:type="textWrapping"/>
            </w:r>
            <w:r>
              <w:rPr>
                <w:rStyle w:val="48"/>
                <w:rFonts w:hint="eastAsia" w:ascii="仿宋_GB2312" w:hAnsi="仿宋_GB2312" w:eastAsia="仿宋_GB2312" w:cs="仿宋_GB2312"/>
                <w:b w:val="0"/>
                <w:bCs w:val="0"/>
                <w:color w:val="auto"/>
                <w:sz w:val="24"/>
                <w:szCs w:val="24"/>
                <w:lang w:val="en-US" w:eastAsia="zh-CN" w:bidi="ar"/>
              </w:rPr>
              <w:t>2.实现数据存储与查询。</w:t>
            </w:r>
            <w:r>
              <w:rPr>
                <w:rStyle w:val="48"/>
                <w:rFonts w:hint="eastAsia" w:ascii="仿宋_GB2312" w:hAnsi="仿宋_GB2312" w:eastAsia="仿宋_GB2312" w:cs="仿宋_GB2312"/>
                <w:b w:val="0"/>
                <w:bCs w:val="0"/>
                <w:color w:val="auto"/>
                <w:sz w:val="24"/>
                <w:szCs w:val="24"/>
                <w:lang w:val="en-US" w:eastAsia="zh-CN" w:bidi="ar"/>
              </w:rPr>
              <w:br w:type="textWrapping"/>
            </w:r>
            <w:r>
              <w:rPr>
                <w:rStyle w:val="48"/>
                <w:rFonts w:hint="eastAsia" w:ascii="仿宋_GB2312" w:hAnsi="仿宋_GB2312" w:eastAsia="仿宋_GB2312" w:cs="仿宋_GB2312"/>
                <w:b w:val="0"/>
                <w:bCs w:val="0"/>
                <w:color w:val="auto"/>
                <w:sz w:val="24"/>
                <w:szCs w:val="24"/>
                <w:lang w:val="en-US" w:eastAsia="zh-CN" w:bidi="ar"/>
              </w:rPr>
              <w:t>3.实现数据报表分析。</w:t>
            </w:r>
          </w:p>
        </w:tc>
        <w:tc>
          <w:tcPr>
            <w:tcW w:w="5701" w:type="dxa"/>
            <w:tcBorders>
              <w:tl2br w:val="nil"/>
              <w:tr2bl w:val="nil"/>
            </w:tcBorders>
            <w:shd w:val="clear" w:color="auto" w:fill="auto"/>
            <w:vAlign w:val="center"/>
          </w:tcPr>
          <w:p w14:paraId="54A9160D">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电表数据采集、水煤浆数据采集、天然气数据采集、能耗统计、能耗分析</w:t>
            </w:r>
          </w:p>
        </w:tc>
        <w:tc>
          <w:tcPr>
            <w:tcW w:w="1241" w:type="dxa"/>
            <w:tcBorders>
              <w:tl2br w:val="nil"/>
              <w:tr2bl w:val="nil"/>
            </w:tcBorders>
            <w:shd w:val="clear" w:color="auto" w:fill="auto"/>
            <w:vAlign w:val="center"/>
          </w:tcPr>
          <w:p w14:paraId="264419E0">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10万元</w:t>
            </w:r>
          </w:p>
        </w:tc>
        <w:tc>
          <w:tcPr>
            <w:tcW w:w="1516" w:type="dxa"/>
            <w:tcBorders>
              <w:tl2br w:val="nil"/>
              <w:tr2bl w:val="nil"/>
            </w:tcBorders>
          </w:tcPr>
          <w:p w14:paraId="2E544126">
            <w:pPr>
              <w:tabs>
                <w:tab w:val="left" w:pos="1120"/>
              </w:tabs>
              <w:jc w:val="center"/>
              <w:rPr>
                <w:rFonts w:hint="eastAsia" w:ascii="仿宋_GB2312" w:hAnsi="仿宋_GB2312" w:eastAsia="仿宋_GB2312" w:cs="仿宋_GB2312"/>
                <w:b w:val="0"/>
                <w:bCs w:val="0"/>
                <w:color w:val="auto"/>
                <w:kern w:val="0"/>
                <w:sz w:val="24"/>
                <w:szCs w:val="24"/>
              </w:rPr>
            </w:pPr>
          </w:p>
        </w:tc>
      </w:tr>
      <w:tr w14:paraId="70E32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0" w:type="auto"/>
            <w:tcBorders>
              <w:tl2br w:val="nil"/>
              <w:tr2bl w:val="nil"/>
            </w:tcBorders>
            <w:vAlign w:val="center"/>
          </w:tcPr>
          <w:p w14:paraId="7C1CDBEE">
            <w:pPr>
              <w:keepNext w:val="0"/>
              <w:keepLines w:val="0"/>
              <w:widowControl/>
              <w:suppressLineNumbers w:val="0"/>
              <w:tabs>
                <w:tab w:val="left" w:pos="1120"/>
              </w:tabs>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16</w:t>
            </w:r>
          </w:p>
        </w:tc>
        <w:tc>
          <w:tcPr>
            <w:tcW w:w="1133" w:type="dxa"/>
            <w:tcBorders>
              <w:tl2br w:val="nil"/>
              <w:tr2bl w:val="nil"/>
            </w:tcBorders>
            <w:shd w:val="clear" w:color="auto" w:fill="auto"/>
            <w:vAlign w:val="center"/>
          </w:tcPr>
          <w:p w14:paraId="13327ADE">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生产过程监控系统（鸿蒙版）</w:t>
            </w:r>
          </w:p>
        </w:tc>
        <w:tc>
          <w:tcPr>
            <w:tcW w:w="3735" w:type="dxa"/>
            <w:tcBorders>
              <w:tl2br w:val="nil"/>
              <w:tr2bl w:val="nil"/>
            </w:tcBorders>
            <w:shd w:val="clear" w:color="auto" w:fill="auto"/>
            <w:vAlign w:val="center"/>
          </w:tcPr>
          <w:p w14:paraId="22D1C1C3">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陶瓷行业</w:t>
            </w:r>
            <w:r>
              <w:rPr>
                <w:rStyle w:val="48"/>
                <w:rFonts w:hint="eastAsia" w:ascii="仿宋_GB2312" w:hAnsi="仿宋_GB2312" w:eastAsia="仿宋_GB2312" w:cs="仿宋_GB2312"/>
                <w:b w:val="0"/>
                <w:bCs w:val="0"/>
                <w:color w:val="auto"/>
                <w:sz w:val="24"/>
                <w:szCs w:val="24"/>
                <w:lang w:val="en-US" w:eastAsia="zh-CN" w:bidi="ar"/>
              </w:rPr>
              <w:t>釉线生产监控系统,实现釉线生产设备过程信息的自动采集实现生成过程数字化、可视化</w:t>
            </w:r>
          </w:p>
        </w:tc>
        <w:tc>
          <w:tcPr>
            <w:tcW w:w="5701" w:type="dxa"/>
            <w:tcBorders>
              <w:tl2br w:val="nil"/>
              <w:tr2bl w:val="nil"/>
            </w:tcBorders>
            <w:shd w:val="clear" w:color="auto" w:fill="auto"/>
            <w:vAlign w:val="center"/>
          </w:tcPr>
          <w:p w14:paraId="1C525B3D">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压机、釉线输送、淋釉设备、窑炉、储配等设备的生产过程数据采集、生产过程数字化监控</w:t>
            </w:r>
          </w:p>
        </w:tc>
        <w:tc>
          <w:tcPr>
            <w:tcW w:w="1241" w:type="dxa"/>
            <w:tcBorders>
              <w:tl2br w:val="nil"/>
              <w:tr2bl w:val="nil"/>
            </w:tcBorders>
            <w:shd w:val="clear" w:color="auto" w:fill="auto"/>
            <w:vAlign w:val="center"/>
          </w:tcPr>
          <w:p w14:paraId="3DB0F26A">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30万元</w:t>
            </w:r>
          </w:p>
        </w:tc>
        <w:tc>
          <w:tcPr>
            <w:tcW w:w="1516" w:type="dxa"/>
            <w:tcBorders>
              <w:tl2br w:val="nil"/>
              <w:tr2bl w:val="nil"/>
            </w:tcBorders>
          </w:tcPr>
          <w:p w14:paraId="73C6B3EB">
            <w:pPr>
              <w:tabs>
                <w:tab w:val="left" w:pos="1120"/>
              </w:tabs>
              <w:jc w:val="center"/>
              <w:rPr>
                <w:rFonts w:hint="eastAsia" w:ascii="仿宋_GB2312" w:hAnsi="仿宋_GB2312" w:eastAsia="仿宋_GB2312" w:cs="仿宋_GB2312"/>
                <w:b w:val="0"/>
                <w:bCs w:val="0"/>
                <w:color w:val="auto"/>
                <w:kern w:val="0"/>
                <w:sz w:val="24"/>
                <w:szCs w:val="24"/>
              </w:rPr>
            </w:pPr>
          </w:p>
        </w:tc>
      </w:tr>
    </w:tbl>
    <w:p w14:paraId="7A0BC4B3">
      <w:pPr>
        <w:tabs>
          <w:tab w:val="left" w:pos="1120"/>
        </w:tabs>
        <w:rPr>
          <w:rFonts w:ascii="仿宋_GB2312" w:hAnsi="仿宋_GB2312" w:eastAsia="仿宋_GB2312" w:cs="仿宋_GB2312"/>
          <w:bCs/>
          <w:sz w:val="32"/>
          <w:szCs w:val="32"/>
        </w:rPr>
      </w:pPr>
    </w:p>
    <w:p w14:paraId="30D8CE13">
      <w:pPr>
        <w:tabs>
          <w:tab w:val="left" w:pos="1120"/>
        </w:tabs>
        <w:rPr>
          <w:rFonts w:ascii="仿宋_GB2312" w:hAnsi="仿宋_GB2312" w:eastAsia="仿宋_GB2312" w:cs="仿宋_GB2312"/>
          <w:bCs/>
          <w:sz w:val="32"/>
          <w:szCs w:val="32"/>
        </w:rPr>
        <w:sectPr>
          <w:footerReference r:id="rId3" w:type="default"/>
          <w:pgSz w:w="16838" w:h="11906" w:orient="landscape"/>
          <w:pgMar w:top="1797" w:right="1440" w:bottom="1797" w:left="1440" w:header="851" w:footer="992" w:gutter="0"/>
          <w:pgBorders>
            <w:top w:val="none" w:sz="0" w:space="0"/>
            <w:left w:val="none" w:sz="0" w:space="0"/>
            <w:bottom w:val="none" w:sz="0" w:space="0"/>
            <w:right w:val="none" w:sz="0" w:space="0"/>
          </w:pgBorders>
          <w:cols w:space="720" w:num="1"/>
          <w:docGrid w:type="lines" w:linePitch="381" w:charSpace="0"/>
        </w:sectPr>
      </w:pPr>
    </w:p>
    <w:p w14:paraId="07A78EC9">
      <w:pPr>
        <w:tabs>
          <w:tab w:val="left" w:pos="1120"/>
          <w:tab w:val="left" w:pos="2800"/>
        </w:tabs>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二</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联合体成员：润联智能科技股份有限公司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5115"/>
        <w:gridCol w:w="1450"/>
        <w:gridCol w:w="2797"/>
      </w:tblGrid>
      <w:tr w14:paraId="27D01956">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F611924">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132108C6">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60BEC306">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5115" w:type="dxa"/>
            <w:tcBorders>
              <w:top w:val="single" w:color="auto" w:sz="4" w:space="0"/>
              <w:left w:val="nil"/>
              <w:bottom w:val="single" w:color="auto" w:sz="4" w:space="0"/>
              <w:right w:val="single" w:color="auto" w:sz="4" w:space="0"/>
            </w:tcBorders>
            <w:shd w:val="clear" w:color="auto" w:fill="auto"/>
            <w:vAlign w:val="center"/>
          </w:tcPr>
          <w:p w14:paraId="4E7C4205">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450" w:type="dxa"/>
            <w:tcBorders>
              <w:top w:val="single" w:color="auto" w:sz="4" w:space="0"/>
              <w:left w:val="nil"/>
              <w:bottom w:val="single" w:color="auto" w:sz="4" w:space="0"/>
              <w:right w:val="single" w:color="auto" w:sz="4" w:space="0"/>
            </w:tcBorders>
            <w:shd w:val="clear" w:color="auto" w:fill="auto"/>
            <w:vAlign w:val="center"/>
          </w:tcPr>
          <w:p w14:paraId="399B742D">
            <w:pPr>
              <w:widowControl/>
              <w:tabs>
                <w:tab w:val="left" w:pos="1120"/>
              </w:tabs>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2797" w:type="dxa"/>
            <w:tcBorders>
              <w:top w:val="single" w:color="auto" w:sz="4" w:space="0"/>
              <w:left w:val="nil"/>
              <w:bottom w:val="single" w:color="auto" w:sz="4" w:space="0"/>
              <w:right w:val="single" w:color="auto" w:sz="4" w:space="0"/>
            </w:tcBorders>
            <w:shd w:val="clear" w:color="auto" w:fill="auto"/>
            <w:vAlign w:val="center"/>
          </w:tcPr>
          <w:p w14:paraId="17A2B806">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203D73C8">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4E7F95D">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00283B00">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轻量化供应链协同管理系统（SRM）</w:t>
            </w:r>
          </w:p>
        </w:tc>
        <w:tc>
          <w:tcPr>
            <w:tcW w:w="2318" w:type="dxa"/>
            <w:tcBorders>
              <w:top w:val="single" w:color="auto" w:sz="4" w:space="0"/>
              <w:left w:val="nil"/>
              <w:bottom w:val="single" w:color="auto" w:sz="4" w:space="0"/>
              <w:right w:val="single" w:color="auto" w:sz="4" w:space="0"/>
            </w:tcBorders>
            <w:shd w:val="clear" w:color="auto" w:fill="auto"/>
            <w:vAlign w:val="center"/>
          </w:tcPr>
          <w:p w14:paraId="35AD62BC">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面向制造业的供应链管理系统</w:t>
            </w:r>
          </w:p>
        </w:tc>
        <w:tc>
          <w:tcPr>
            <w:tcW w:w="5115" w:type="dxa"/>
            <w:tcBorders>
              <w:top w:val="single" w:color="auto" w:sz="4" w:space="0"/>
              <w:left w:val="nil"/>
              <w:bottom w:val="single" w:color="auto" w:sz="4" w:space="0"/>
              <w:right w:val="single" w:color="auto" w:sz="4" w:space="0"/>
            </w:tcBorders>
            <w:shd w:val="clear" w:color="auto" w:fill="auto"/>
            <w:vAlign w:val="center"/>
          </w:tcPr>
          <w:p w14:paraId="58DD8E60">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产品业务覆盖制造业采购的基本环节，</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包括：供应商管理、采购寻源管理、询价招标管理、竞价管理、采购订单管理、供应计划管理、采购收货协同管理、来料检验管理、应付账款协同管理、MRO工品采购管理等。</w:t>
            </w:r>
          </w:p>
        </w:tc>
        <w:tc>
          <w:tcPr>
            <w:tcW w:w="1450" w:type="dxa"/>
            <w:tcBorders>
              <w:top w:val="single" w:color="auto" w:sz="4" w:space="0"/>
              <w:left w:val="nil"/>
              <w:bottom w:val="single" w:color="auto" w:sz="4" w:space="0"/>
              <w:right w:val="single" w:color="auto" w:sz="4" w:space="0"/>
            </w:tcBorders>
            <w:shd w:val="clear" w:color="auto" w:fill="auto"/>
            <w:vAlign w:val="center"/>
          </w:tcPr>
          <w:p w14:paraId="1E719BEE">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2万元/年-3万元/年</w:t>
            </w:r>
          </w:p>
        </w:tc>
        <w:tc>
          <w:tcPr>
            <w:tcW w:w="2797" w:type="dxa"/>
            <w:tcBorders>
              <w:top w:val="single" w:color="auto" w:sz="4" w:space="0"/>
              <w:left w:val="nil"/>
              <w:bottom w:val="single" w:color="auto" w:sz="4" w:space="0"/>
              <w:right w:val="single" w:color="auto" w:sz="4" w:space="0"/>
            </w:tcBorders>
            <w:shd w:val="clear" w:color="auto" w:fill="auto"/>
            <w:vAlign w:val="center"/>
          </w:tcPr>
          <w:p w14:paraId="18414478">
            <w:pPr>
              <w:tabs>
                <w:tab w:val="left" w:pos="1120"/>
              </w:tabs>
              <w:jc w:val="center"/>
              <w:rPr>
                <w:rFonts w:hint="eastAsia" w:ascii="仿宋_GB2312" w:hAnsi="仿宋_GB2312" w:eastAsia="仿宋_GB2312" w:cs="仿宋_GB2312"/>
                <w:b w:val="0"/>
                <w:bCs w:val="0"/>
                <w:color w:val="auto"/>
                <w:kern w:val="0"/>
                <w:sz w:val="24"/>
                <w:szCs w:val="24"/>
              </w:rPr>
            </w:pPr>
          </w:p>
        </w:tc>
      </w:tr>
      <w:tr w14:paraId="7FD98023">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6FE73A6">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57A19101">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BI决策分析系统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7747D9C8">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面向需要分析企业数据的各种类型的企业。</w:t>
            </w:r>
          </w:p>
        </w:tc>
        <w:tc>
          <w:tcPr>
            <w:tcW w:w="5115" w:type="dxa"/>
            <w:tcBorders>
              <w:top w:val="single" w:color="auto" w:sz="4" w:space="0"/>
              <w:left w:val="nil"/>
              <w:bottom w:val="single" w:color="auto" w:sz="4" w:space="0"/>
              <w:right w:val="single" w:color="auto" w:sz="4" w:space="0"/>
            </w:tcBorders>
            <w:shd w:val="clear" w:color="auto" w:fill="auto"/>
            <w:vAlign w:val="center"/>
          </w:tcPr>
          <w:p w14:paraId="673F14B1">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本系统让企业决策快、准、精，通过异构数据的整合导入、跨数据源关联、探索式分析、交互式实时数据展示、多终端屏幕同步，以及团队分享、讨论、预警等协作功能，解决企业的数据分析和协作问题，将数据分析能力真正交还给业务人员。并且提供行业化模版，从营销、生产、售后、仓储、财务数据分析方面为企业赋能</w:t>
            </w:r>
          </w:p>
        </w:tc>
        <w:tc>
          <w:tcPr>
            <w:tcW w:w="1450" w:type="dxa"/>
            <w:tcBorders>
              <w:top w:val="single" w:color="auto" w:sz="4" w:space="0"/>
              <w:left w:val="nil"/>
              <w:bottom w:val="single" w:color="auto" w:sz="4" w:space="0"/>
              <w:right w:val="single" w:color="auto" w:sz="4" w:space="0"/>
            </w:tcBorders>
            <w:shd w:val="clear" w:color="auto" w:fill="auto"/>
            <w:vAlign w:val="center"/>
          </w:tcPr>
          <w:p w14:paraId="6EFE26F6">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4万元-50万元</w:t>
            </w:r>
          </w:p>
        </w:tc>
        <w:tc>
          <w:tcPr>
            <w:tcW w:w="2797" w:type="dxa"/>
            <w:tcBorders>
              <w:top w:val="single" w:color="auto" w:sz="4" w:space="0"/>
              <w:left w:val="nil"/>
              <w:bottom w:val="single" w:color="auto" w:sz="4" w:space="0"/>
              <w:right w:val="single" w:color="auto" w:sz="4" w:space="0"/>
            </w:tcBorders>
            <w:shd w:val="clear" w:color="auto" w:fill="auto"/>
            <w:vAlign w:val="center"/>
          </w:tcPr>
          <w:p w14:paraId="254E56EF">
            <w:pPr>
              <w:tabs>
                <w:tab w:val="left" w:pos="1120"/>
              </w:tabs>
              <w:jc w:val="center"/>
              <w:rPr>
                <w:rFonts w:hint="eastAsia" w:ascii="仿宋_GB2312" w:hAnsi="仿宋_GB2312" w:eastAsia="仿宋_GB2312" w:cs="仿宋_GB2312"/>
                <w:b w:val="0"/>
                <w:bCs w:val="0"/>
                <w:color w:val="auto"/>
                <w:kern w:val="0"/>
                <w:sz w:val="24"/>
                <w:szCs w:val="24"/>
              </w:rPr>
            </w:pPr>
          </w:p>
        </w:tc>
      </w:tr>
      <w:tr w14:paraId="336D26D6">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F23BA28">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4249DA79">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highlight w:val="none"/>
                <w:lang w:val="en-US" w:eastAsia="zh-CN" w:bidi="ar-SA"/>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条码识别及数据采集系统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680B0EF5">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highlight w:val="none"/>
                <w:lang w:val="en-US" w:eastAsia="zh-CN" w:bidi="ar-SA"/>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生产车间及仓库的条码识别及数据采集</w:t>
            </w:r>
          </w:p>
        </w:tc>
        <w:tc>
          <w:tcPr>
            <w:tcW w:w="5115" w:type="dxa"/>
            <w:tcBorders>
              <w:top w:val="single" w:color="auto" w:sz="4" w:space="0"/>
              <w:left w:val="nil"/>
              <w:bottom w:val="single" w:color="auto" w:sz="4" w:space="0"/>
              <w:right w:val="single" w:color="auto" w:sz="4" w:space="0"/>
            </w:tcBorders>
            <w:shd w:val="clear" w:color="auto" w:fill="auto"/>
            <w:vAlign w:val="center"/>
          </w:tcPr>
          <w:p w14:paraId="76B894DF">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highlight w:val="none"/>
                <w:lang w:val="en-US" w:eastAsia="zh-CN" w:bidi="ar-SA"/>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自动扫描设备、手持数据采集、扫描枪、OCR设备、机器视觉设备、RFID读写器及控制系统</w:t>
            </w:r>
          </w:p>
        </w:tc>
        <w:tc>
          <w:tcPr>
            <w:tcW w:w="1450" w:type="dxa"/>
            <w:tcBorders>
              <w:top w:val="single" w:color="auto" w:sz="4" w:space="0"/>
              <w:left w:val="nil"/>
              <w:bottom w:val="single" w:color="auto" w:sz="4" w:space="0"/>
              <w:right w:val="single" w:color="auto" w:sz="4" w:space="0"/>
            </w:tcBorders>
            <w:shd w:val="clear" w:color="auto" w:fill="auto"/>
            <w:vAlign w:val="center"/>
          </w:tcPr>
          <w:p w14:paraId="3B95353F">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highlight w:val="none"/>
                <w:lang w:val="en-US" w:eastAsia="zh-CN" w:bidi="ar-SA"/>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5</w:t>
            </w:r>
            <w:r>
              <w:rPr>
                <w:rFonts w:hint="eastAsia" w:ascii="仿宋_GB2312" w:hAnsi="仿宋_GB2312" w:eastAsia="仿宋_GB2312" w:cs="仿宋_GB2312"/>
                <w:b w:val="0"/>
                <w:bCs w:val="0"/>
                <w:i w:val="0"/>
                <w:iCs w:val="0"/>
                <w:color w:val="auto"/>
                <w:kern w:val="0"/>
                <w:sz w:val="24"/>
                <w:szCs w:val="24"/>
                <w:u w:val="none"/>
                <w:lang w:val="en-US" w:eastAsia="zh-CN" w:bidi="ar"/>
              </w:rPr>
              <w:t>万元</w:t>
            </w: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-50万元</w:t>
            </w:r>
          </w:p>
        </w:tc>
        <w:tc>
          <w:tcPr>
            <w:tcW w:w="2797" w:type="dxa"/>
            <w:tcBorders>
              <w:top w:val="single" w:color="auto" w:sz="4" w:space="0"/>
              <w:left w:val="nil"/>
              <w:bottom w:val="single" w:color="auto" w:sz="4" w:space="0"/>
              <w:right w:val="single" w:color="auto" w:sz="4" w:space="0"/>
            </w:tcBorders>
            <w:shd w:val="clear" w:color="auto" w:fill="auto"/>
            <w:vAlign w:val="center"/>
          </w:tcPr>
          <w:p w14:paraId="1EF4EFF7">
            <w:pPr>
              <w:tabs>
                <w:tab w:val="left" w:pos="1120"/>
              </w:tabs>
              <w:jc w:val="center"/>
              <w:rPr>
                <w:rFonts w:hint="eastAsia" w:ascii="仿宋_GB2312" w:hAnsi="仿宋_GB2312" w:eastAsia="仿宋_GB2312" w:cs="仿宋_GB2312"/>
                <w:b w:val="0"/>
                <w:bCs w:val="0"/>
                <w:color w:val="auto"/>
                <w:kern w:val="0"/>
                <w:sz w:val="24"/>
                <w:szCs w:val="24"/>
              </w:rPr>
            </w:pPr>
          </w:p>
        </w:tc>
      </w:tr>
      <w:tr w14:paraId="2E89BCBF">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31FABAC">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5F7F4CDB">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工业智能轻量化系统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0DC7625A">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标准版轻量应用：运营管理（ERP）、生产执行管理（MES）、仓储管理（WMS）</w:t>
            </w:r>
          </w:p>
        </w:tc>
        <w:tc>
          <w:tcPr>
            <w:tcW w:w="5115" w:type="dxa"/>
            <w:tcBorders>
              <w:top w:val="single" w:color="auto" w:sz="4" w:space="0"/>
              <w:left w:val="nil"/>
              <w:bottom w:val="single" w:color="auto" w:sz="4" w:space="0"/>
              <w:right w:val="single" w:color="auto" w:sz="4" w:space="0"/>
            </w:tcBorders>
            <w:shd w:val="clear" w:color="auto" w:fill="auto"/>
            <w:vAlign w:val="center"/>
          </w:tcPr>
          <w:p w14:paraId="53FCD98B">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中小制造企业数字化转型平台化一站式解决方案系统，配置标准版轻量应用：运营管理（ERP）、生产执行管理（MES）、仓储管理（WMS）等应用，实现本地部署、数据不出厂。</w:t>
            </w:r>
          </w:p>
        </w:tc>
        <w:tc>
          <w:tcPr>
            <w:tcW w:w="1450" w:type="dxa"/>
            <w:tcBorders>
              <w:top w:val="single" w:color="auto" w:sz="4" w:space="0"/>
              <w:left w:val="nil"/>
              <w:bottom w:val="single" w:color="auto" w:sz="4" w:space="0"/>
              <w:right w:val="single" w:color="auto" w:sz="4" w:space="0"/>
            </w:tcBorders>
            <w:shd w:val="clear" w:color="auto" w:fill="auto"/>
            <w:vAlign w:val="center"/>
          </w:tcPr>
          <w:p w14:paraId="7768E0CA">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20万元起</w:t>
            </w:r>
          </w:p>
        </w:tc>
        <w:tc>
          <w:tcPr>
            <w:tcW w:w="2797" w:type="dxa"/>
            <w:tcBorders>
              <w:top w:val="single" w:color="auto" w:sz="4" w:space="0"/>
              <w:left w:val="nil"/>
              <w:bottom w:val="single" w:color="auto" w:sz="4" w:space="0"/>
              <w:right w:val="single" w:color="auto" w:sz="4" w:space="0"/>
            </w:tcBorders>
            <w:shd w:val="clear" w:color="auto" w:fill="auto"/>
            <w:vAlign w:val="center"/>
          </w:tcPr>
          <w:p w14:paraId="40CEE026">
            <w:pPr>
              <w:tabs>
                <w:tab w:val="left" w:pos="1120"/>
              </w:tabs>
              <w:jc w:val="center"/>
              <w:rPr>
                <w:rFonts w:hint="eastAsia" w:ascii="仿宋_GB2312" w:hAnsi="仿宋_GB2312" w:eastAsia="仿宋_GB2312" w:cs="仿宋_GB2312"/>
                <w:b w:val="0"/>
                <w:bCs w:val="0"/>
                <w:color w:val="auto"/>
                <w:kern w:val="0"/>
                <w:sz w:val="24"/>
                <w:szCs w:val="24"/>
              </w:rPr>
            </w:pPr>
          </w:p>
        </w:tc>
      </w:tr>
    </w:tbl>
    <w:p w14:paraId="0A4F98ED">
      <w:pPr>
        <w:tabs>
          <w:tab w:val="left" w:pos="1120"/>
        </w:tabs>
        <w:rPr>
          <w:rFonts w:ascii="仿宋_GB2312" w:hAnsi="仿宋_GB2312" w:eastAsia="仿宋_GB2312" w:cs="仿宋_GB2312"/>
          <w:bCs/>
          <w:sz w:val="32"/>
          <w:szCs w:val="32"/>
        </w:rPr>
        <w:sectPr>
          <w:pgSz w:w="16838" w:h="11906" w:orient="landscape"/>
          <w:pgMar w:top="1797" w:right="1440" w:bottom="1797" w:left="1440" w:header="851" w:footer="992" w:gutter="0"/>
          <w:pgBorders>
            <w:top w:val="none" w:sz="0" w:space="0"/>
            <w:left w:val="none" w:sz="0" w:space="0"/>
            <w:bottom w:val="none" w:sz="0" w:space="0"/>
            <w:right w:val="none" w:sz="0" w:space="0"/>
          </w:pgBorders>
          <w:cols w:space="720" w:num="1"/>
          <w:docGrid w:type="lines" w:linePitch="381" w:charSpace="0"/>
        </w:sectPr>
      </w:pPr>
    </w:p>
    <w:p w14:paraId="345DD6A9">
      <w:pPr>
        <w:tabs>
          <w:tab w:val="left" w:pos="1120"/>
        </w:tabs>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三</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联合体成员：中国移动通信集团广东有限公司佛山分公司</w:t>
      </w:r>
    </w:p>
    <w:tbl>
      <w:tblPr>
        <w:tblStyle w:val="1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
        <w:gridCol w:w="1247"/>
        <w:gridCol w:w="3682"/>
        <w:gridCol w:w="5072"/>
        <w:gridCol w:w="2087"/>
        <w:gridCol w:w="1388"/>
      </w:tblGrid>
      <w:tr w14:paraId="60CA9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457" w:type="dxa"/>
            <w:tcBorders>
              <w:tl2br w:val="nil"/>
              <w:tr2bl w:val="nil"/>
            </w:tcBorders>
            <w:shd w:val="clear" w:color="auto" w:fill="auto"/>
            <w:vAlign w:val="center"/>
          </w:tcPr>
          <w:p w14:paraId="5F280F1B">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247" w:type="dxa"/>
            <w:tcBorders>
              <w:tl2br w:val="nil"/>
              <w:tr2bl w:val="nil"/>
            </w:tcBorders>
            <w:shd w:val="clear" w:color="auto" w:fill="auto"/>
            <w:vAlign w:val="center"/>
          </w:tcPr>
          <w:p w14:paraId="47A37E46">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3682" w:type="dxa"/>
            <w:tcBorders>
              <w:tl2br w:val="nil"/>
              <w:tr2bl w:val="nil"/>
            </w:tcBorders>
            <w:shd w:val="clear" w:color="auto" w:fill="auto"/>
            <w:vAlign w:val="center"/>
          </w:tcPr>
          <w:p w14:paraId="71D48FBA">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5072" w:type="dxa"/>
            <w:tcBorders>
              <w:tl2br w:val="nil"/>
              <w:tr2bl w:val="nil"/>
            </w:tcBorders>
            <w:shd w:val="clear" w:color="auto" w:fill="auto"/>
            <w:vAlign w:val="center"/>
          </w:tcPr>
          <w:p w14:paraId="5CA19F3E">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2087" w:type="dxa"/>
            <w:tcBorders>
              <w:tl2br w:val="nil"/>
              <w:tr2bl w:val="nil"/>
            </w:tcBorders>
            <w:shd w:val="clear" w:color="auto" w:fill="auto"/>
            <w:vAlign w:val="center"/>
          </w:tcPr>
          <w:p w14:paraId="5656484F">
            <w:pPr>
              <w:widowControl/>
              <w:tabs>
                <w:tab w:val="left" w:pos="1120"/>
              </w:tabs>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1388" w:type="dxa"/>
            <w:tcBorders>
              <w:tl2br w:val="nil"/>
              <w:tr2bl w:val="nil"/>
            </w:tcBorders>
            <w:shd w:val="clear" w:color="auto" w:fill="auto"/>
            <w:vAlign w:val="center"/>
          </w:tcPr>
          <w:p w14:paraId="2BB32292">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3BF42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457" w:type="dxa"/>
            <w:tcBorders>
              <w:tl2br w:val="nil"/>
              <w:tr2bl w:val="nil"/>
            </w:tcBorders>
            <w:shd w:val="clear" w:color="auto" w:fill="auto"/>
            <w:vAlign w:val="center"/>
          </w:tcPr>
          <w:p w14:paraId="65BB943D">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247" w:type="dxa"/>
            <w:tcBorders>
              <w:tl2br w:val="nil"/>
              <w:tr2bl w:val="nil"/>
            </w:tcBorders>
            <w:shd w:val="clear" w:color="auto" w:fill="auto"/>
            <w:vAlign w:val="center"/>
          </w:tcPr>
          <w:p w14:paraId="489C96F0">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5G+数字化连接</w:t>
            </w:r>
          </w:p>
        </w:tc>
        <w:tc>
          <w:tcPr>
            <w:tcW w:w="3682" w:type="dxa"/>
            <w:tcBorders>
              <w:tl2br w:val="nil"/>
              <w:tr2bl w:val="nil"/>
            </w:tcBorders>
            <w:shd w:val="clear" w:color="auto" w:fill="auto"/>
            <w:vAlign w:val="center"/>
          </w:tcPr>
          <w:p w14:paraId="0CE564DC">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设备综合效率(OEE)损失减少，打通数据孤岛，连接企业现有系统，基于行业模板分析生产数据，辅助精准施策，有效提升生产效率；随时掌握设备运行情况，并对故障进行预测报警，远程操控检测和维修，有效降低维护成本</w:t>
            </w:r>
          </w:p>
        </w:tc>
        <w:tc>
          <w:tcPr>
            <w:tcW w:w="5072" w:type="dxa"/>
            <w:tcBorders>
              <w:tl2br w:val="nil"/>
              <w:tr2bl w:val="nil"/>
            </w:tcBorders>
            <w:shd w:val="clear" w:color="auto" w:fill="auto"/>
            <w:vAlign w:val="center"/>
          </w:tcPr>
          <w:p w14:paraId="11AE2AA4">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为企业提供IOT物联网平台能力，集工业数据采集、接入、计算、存储、展示为一体。包含IoT连接管理和可视化运营平台两大模块：IoT连接管理助力企业数据和设备上云，云边协同管理平台提供多样的可视化及数据分析方案</w:t>
            </w:r>
          </w:p>
        </w:tc>
        <w:tc>
          <w:tcPr>
            <w:tcW w:w="2087" w:type="dxa"/>
            <w:tcBorders>
              <w:tl2br w:val="nil"/>
              <w:tr2bl w:val="nil"/>
            </w:tcBorders>
            <w:shd w:val="clear" w:color="auto" w:fill="auto"/>
            <w:vAlign w:val="center"/>
          </w:tcPr>
          <w:p w14:paraId="1D4D0FF1">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云化部署：0.48万元*N/年</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私有化部署：90万元</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N为设备数量</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硬件及定制开发内容根据实际情况进行评估</w:t>
            </w:r>
          </w:p>
        </w:tc>
        <w:tc>
          <w:tcPr>
            <w:tcW w:w="1388" w:type="dxa"/>
            <w:tcBorders>
              <w:tl2br w:val="nil"/>
              <w:tr2bl w:val="nil"/>
            </w:tcBorders>
            <w:shd w:val="clear" w:color="auto" w:fill="auto"/>
            <w:vAlign w:val="center"/>
          </w:tcPr>
          <w:p w14:paraId="0BABFDC2">
            <w:pPr>
              <w:tabs>
                <w:tab w:val="left" w:pos="1120"/>
              </w:tabs>
              <w:jc w:val="center"/>
              <w:rPr>
                <w:rFonts w:hint="eastAsia" w:ascii="仿宋_GB2312" w:hAnsi="仿宋_GB2312" w:eastAsia="仿宋_GB2312" w:cs="仿宋_GB2312"/>
                <w:b w:val="0"/>
                <w:bCs w:val="0"/>
                <w:color w:val="auto"/>
                <w:kern w:val="0"/>
                <w:sz w:val="24"/>
                <w:szCs w:val="24"/>
              </w:rPr>
            </w:pPr>
          </w:p>
        </w:tc>
      </w:tr>
      <w:tr w14:paraId="788B9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457" w:type="dxa"/>
            <w:tcBorders>
              <w:tl2br w:val="nil"/>
              <w:tr2bl w:val="nil"/>
            </w:tcBorders>
            <w:shd w:val="clear" w:color="auto" w:fill="auto"/>
            <w:vAlign w:val="center"/>
          </w:tcPr>
          <w:p w14:paraId="5EAA912A">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247" w:type="dxa"/>
            <w:tcBorders>
              <w:tl2br w:val="nil"/>
              <w:tr2bl w:val="nil"/>
            </w:tcBorders>
            <w:shd w:val="clear" w:color="auto" w:fill="auto"/>
            <w:vAlign w:val="center"/>
          </w:tcPr>
          <w:p w14:paraId="39167AF1">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工业PON</w:t>
            </w:r>
          </w:p>
        </w:tc>
        <w:tc>
          <w:tcPr>
            <w:tcW w:w="3682" w:type="dxa"/>
            <w:tcBorders>
              <w:tl2br w:val="nil"/>
              <w:tr2bl w:val="nil"/>
            </w:tcBorders>
            <w:shd w:val="clear" w:color="auto" w:fill="auto"/>
            <w:vAlign w:val="center"/>
          </w:tcPr>
          <w:p w14:paraId="01D0695B">
            <w:pPr>
              <w:keepNext w:val="0"/>
              <w:keepLines w:val="0"/>
              <w:widowControl/>
              <w:numPr>
                <w:ilvl w:val="0"/>
                <w:numId w:val="0"/>
              </w:numPr>
              <w:suppressLineNumbers w:val="0"/>
              <w:tabs>
                <w:tab w:val="left" w:pos="1120"/>
              </w:tabs>
              <w:ind w:leftChars="0"/>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OT和ICT融合：融合实现工厂内网络实现IP化、扁平化、低时延。</w:t>
            </w:r>
          </w:p>
          <w:p w14:paraId="546BDE4C">
            <w:pPr>
              <w:keepNext w:val="0"/>
              <w:keepLines w:val="0"/>
              <w:widowControl/>
              <w:numPr>
                <w:ilvl w:val="0"/>
                <w:numId w:val="0"/>
              </w:numPr>
              <w:suppressLineNumbers w:val="0"/>
              <w:tabs>
                <w:tab w:val="left" w:pos="1120"/>
              </w:tabs>
              <w:ind w:leftChars="0"/>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数据贯通：完成企业各类信息系统和生产系统贯通，基于大数据实现智能制造。</w:t>
            </w:r>
          </w:p>
          <w:p w14:paraId="25BFA162">
            <w:pPr>
              <w:keepNext w:val="0"/>
              <w:keepLines w:val="0"/>
              <w:widowControl/>
              <w:numPr>
                <w:ilvl w:val="0"/>
                <w:numId w:val="0"/>
              </w:numPr>
              <w:suppressLineNumbers w:val="0"/>
              <w:tabs>
                <w:tab w:val="left" w:pos="1120"/>
              </w:tabs>
              <w:ind w:leftChars="0"/>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智能运维：灵活接入各类工业设备、检测设备、传感设备</w:t>
            </w:r>
          </w:p>
          <w:p w14:paraId="25E7CD3B">
            <w:pPr>
              <w:keepNext w:val="0"/>
              <w:keepLines w:val="0"/>
              <w:widowControl/>
              <w:numPr>
                <w:ilvl w:val="0"/>
                <w:numId w:val="0"/>
              </w:numPr>
              <w:suppressLineNumbers w:val="0"/>
              <w:tabs>
                <w:tab w:val="left" w:pos="1120"/>
              </w:tabs>
              <w:ind w:leftChars="0"/>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降本增效：建网成本下降，维护成本下降，网络性能提升。</w:t>
            </w:r>
          </w:p>
        </w:tc>
        <w:tc>
          <w:tcPr>
            <w:tcW w:w="5072" w:type="dxa"/>
            <w:tcBorders>
              <w:tl2br w:val="nil"/>
              <w:tr2bl w:val="nil"/>
            </w:tcBorders>
            <w:shd w:val="clear" w:color="auto" w:fill="auto"/>
            <w:vAlign w:val="center"/>
          </w:tcPr>
          <w:p w14:paraId="2AC7FC67">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打造全光网络：在客户侧下沉OLT、接入设备采用工业级ONU，实现工厂/园区全光组网，由我司提供工业PON专网运维服务。</w:t>
            </w:r>
          </w:p>
        </w:tc>
        <w:tc>
          <w:tcPr>
            <w:tcW w:w="2087" w:type="dxa"/>
            <w:tcBorders>
              <w:tl2br w:val="nil"/>
              <w:tr2bl w:val="nil"/>
            </w:tcBorders>
            <w:shd w:val="clear" w:color="auto" w:fill="auto"/>
            <w:vAlign w:val="center"/>
          </w:tcPr>
          <w:p w14:paraId="2E7509EB">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500接入点/35万元</w:t>
            </w:r>
          </w:p>
        </w:tc>
        <w:tc>
          <w:tcPr>
            <w:tcW w:w="1388" w:type="dxa"/>
            <w:tcBorders>
              <w:tl2br w:val="nil"/>
              <w:tr2bl w:val="nil"/>
            </w:tcBorders>
            <w:shd w:val="clear" w:color="auto" w:fill="auto"/>
            <w:vAlign w:val="center"/>
          </w:tcPr>
          <w:p w14:paraId="6EB54A2B">
            <w:pPr>
              <w:tabs>
                <w:tab w:val="left" w:pos="1120"/>
              </w:tabs>
              <w:jc w:val="center"/>
              <w:rPr>
                <w:rFonts w:hint="eastAsia" w:ascii="仿宋_GB2312" w:hAnsi="仿宋_GB2312" w:eastAsia="仿宋_GB2312" w:cs="仿宋_GB2312"/>
                <w:b w:val="0"/>
                <w:bCs w:val="0"/>
                <w:color w:val="auto"/>
                <w:kern w:val="0"/>
                <w:sz w:val="24"/>
                <w:szCs w:val="24"/>
              </w:rPr>
            </w:pPr>
          </w:p>
        </w:tc>
      </w:tr>
      <w:tr w14:paraId="52FF5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457" w:type="dxa"/>
            <w:tcBorders>
              <w:tl2br w:val="nil"/>
              <w:tr2bl w:val="nil"/>
            </w:tcBorders>
            <w:shd w:val="clear" w:color="auto" w:fill="auto"/>
            <w:vAlign w:val="center"/>
          </w:tcPr>
          <w:p w14:paraId="6F23D42E">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247" w:type="dxa"/>
            <w:tcBorders>
              <w:tl2br w:val="nil"/>
              <w:tr2bl w:val="nil"/>
            </w:tcBorders>
            <w:shd w:val="clear" w:color="auto" w:fill="auto"/>
            <w:vAlign w:val="center"/>
          </w:tcPr>
          <w:p w14:paraId="2F287608">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5G+数字孪生</w:t>
            </w:r>
          </w:p>
        </w:tc>
        <w:tc>
          <w:tcPr>
            <w:tcW w:w="3682" w:type="dxa"/>
            <w:tcBorders>
              <w:tl2br w:val="nil"/>
              <w:tr2bl w:val="nil"/>
            </w:tcBorders>
            <w:shd w:val="clear" w:color="auto" w:fill="auto"/>
            <w:vAlign w:val="center"/>
          </w:tcPr>
          <w:p w14:paraId="5405799E">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汇聚园区海量数据，通过可视化图表清晰呈现日常运营数据，通过大数据分析为决策者提供数据支撑</w:t>
            </w:r>
          </w:p>
        </w:tc>
        <w:tc>
          <w:tcPr>
            <w:tcW w:w="5072" w:type="dxa"/>
            <w:tcBorders>
              <w:tl2br w:val="nil"/>
              <w:tr2bl w:val="nil"/>
            </w:tcBorders>
            <w:shd w:val="clear" w:color="auto" w:fill="auto"/>
            <w:vAlign w:val="center"/>
          </w:tcPr>
          <w:p w14:paraId="62D3C5E8">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数字孪生将整个工厂数据统一分类和分析，实现工厂一张图管理，根据场景需求设计“安防态势、消防、通行、环境、生产、设备、能耗”等可视化专题，可随时随地了解工厂内人、事、物的实时状态，掌握全局态势，统一资源调度，实现全厂可视可管可控的目标。</w:t>
            </w:r>
          </w:p>
        </w:tc>
        <w:tc>
          <w:tcPr>
            <w:tcW w:w="2087" w:type="dxa"/>
            <w:tcBorders>
              <w:tl2br w:val="nil"/>
              <w:tr2bl w:val="nil"/>
            </w:tcBorders>
            <w:shd w:val="clear" w:color="auto" w:fill="auto"/>
            <w:vAlign w:val="center"/>
          </w:tcPr>
          <w:p w14:paraId="5F7BEABD">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仿宋_GB2312" w:eastAsia="仿宋_GB2312" w:cs="仿宋_GB2312"/>
                <w:b w:val="0"/>
                <w:bCs w:val="0"/>
                <w:i w:val="0"/>
                <w:iCs w:val="0"/>
                <w:color w:val="auto"/>
                <w:kern w:val="0"/>
                <w:sz w:val="24"/>
                <w:szCs w:val="24"/>
                <w:u w:val="none"/>
                <w:lang w:val="en-US" w:eastAsia="zh-CN" w:bidi="ar"/>
              </w:rPr>
              <w:t>设备级：</w:t>
            </w:r>
          </w:p>
          <w:p w14:paraId="7279BB5F">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50万元-70万元</w:t>
            </w:r>
          </w:p>
        </w:tc>
        <w:tc>
          <w:tcPr>
            <w:tcW w:w="1388" w:type="dxa"/>
            <w:tcBorders>
              <w:tl2br w:val="nil"/>
              <w:tr2bl w:val="nil"/>
            </w:tcBorders>
            <w:shd w:val="clear" w:color="auto" w:fill="auto"/>
            <w:vAlign w:val="center"/>
          </w:tcPr>
          <w:p w14:paraId="509AB5D5">
            <w:pPr>
              <w:tabs>
                <w:tab w:val="left" w:pos="1120"/>
              </w:tabs>
              <w:jc w:val="center"/>
              <w:rPr>
                <w:rFonts w:hint="eastAsia" w:ascii="仿宋_GB2312" w:hAnsi="仿宋_GB2312" w:eastAsia="仿宋_GB2312" w:cs="仿宋_GB2312"/>
                <w:b w:val="0"/>
                <w:bCs w:val="0"/>
                <w:color w:val="auto"/>
                <w:kern w:val="0"/>
                <w:sz w:val="24"/>
                <w:szCs w:val="24"/>
              </w:rPr>
            </w:pPr>
          </w:p>
        </w:tc>
      </w:tr>
      <w:tr w14:paraId="5F371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457" w:type="dxa"/>
            <w:tcBorders>
              <w:tl2br w:val="nil"/>
              <w:tr2bl w:val="nil"/>
            </w:tcBorders>
            <w:shd w:val="clear" w:color="auto" w:fill="auto"/>
            <w:vAlign w:val="center"/>
          </w:tcPr>
          <w:p w14:paraId="6C3D83DF">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4</w:t>
            </w:r>
          </w:p>
        </w:tc>
        <w:tc>
          <w:tcPr>
            <w:tcW w:w="1247" w:type="dxa"/>
            <w:tcBorders>
              <w:tl2br w:val="nil"/>
              <w:tr2bl w:val="nil"/>
            </w:tcBorders>
            <w:shd w:val="clear" w:color="auto" w:fill="auto"/>
            <w:vAlign w:val="center"/>
          </w:tcPr>
          <w:p w14:paraId="03F6C5C0">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5G+厂区监控</w:t>
            </w:r>
          </w:p>
        </w:tc>
        <w:tc>
          <w:tcPr>
            <w:tcW w:w="3682" w:type="dxa"/>
            <w:tcBorders>
              <w:tl2br w:val="nil"/>
              <w:tr2bl w:val="nil"/>
            </w:tcBorders>
            <w:shd w:val="clear" w:color="auto" w:fill="auto"/>
            <w:vAlign w:val="center"/>
          </w:tcPr>
          <w:p w14:paraId="1F801937">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代替传统人工巡检，减少巡检成本；</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解决监控室人员目检效率低、主观性强的问题;</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主动记录违规检测结果，实时通知有效率＞90%；</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大数据违规趋势分析进行事前预防</w:t>
            </w:r>
          </w:p>
        </w:tc>
        <w:tc>
          <w:tcPr>
            <w:tcW w:w="5072" w:type="dxa"/>
            <w:tcBorders>
              <w:tl2br w:val="nil"/>
              <w:tr2bl w:val="nil"/>
            </w:tcBorders>
            <w:shd w:val="clear" w:color="auto" w:fill="auto"/>
            <w:vAlign w:val="center"/>
          </w:tcPr>
          <w:p w14:paraId="4DC096D6">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为用户提供从视频接入、监控，到算法分析处理，再到生成违规记录、违规告警、大屏展示的安防业务闭环</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服务，全面提升工业现场数字化、信息化、智能化管理水平，促进安全生产，降低管理成本。</w:t>
            </w:r>
          </w:p>
        </w:tc>
        <w:tc>
          <w:tcPr>
            <w:tcW w:w="2087" w:type="dxa"/>
            <w:tcBorders>
              <w:tl2br w:val="nil"/>
              <w:tr2bl w:val="nil"/>
            </w:tcBorders>
            <w:shd w:val="clear" w:color="auto" w:fill="auto"/>
            <w:vAlign w:val="center"/>
          </w:tcPr>
          <w:p w14:paraId="488F0AEB">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仿宋_GB2312" w:eastAsia="仿宋_GB2312" w:cs="仿宋_GB2312"/>
                <w:b w:val="0"/>
                <w:bCs w:val="0"/>
                <w:i w:val="0"/>
                <w:iCs w:val="0"/>
                <w:color w:val="auto"/>
                <w:kern w:val="0"/>
                <w:sz w:val="24"/>
                <w:szCs w:val="24"/>
                <w:u w:val="none"/>
                <w:lang w:val="en-US" w:eastAsia="zh-CN" w:bidi="ar"/>
              </w:rPr>
              <w:t>云化部署：0.096万元*N/年；</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私有化部署：20万元+0.14万元*N；</w:t>
            </w:r>
          </w:p>
          <w:p w14:paraId="4A51C9DD">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N为监控数量</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实施部署费用按照实际情况进行评估</w:t>
            </w:r>
          </w:p>
        </w:tc>
        <w:tc>
          <w:tcPr>
            <w:tcW w:w="1388" w:type="dxa"/>
            <w:tcBorders>
              <w:tl2br w:val="nil"/>
              <w:tr2bl w:val="nil"/>
            </w:tcBorders>
            <w:shd w:val="clear" w:color="auto" w:fill="auto"/>
            <w:vAlign w:val="center"/>
          </w:tcPr>
          <w:p w14:paraId="14F32BA8">
            <w:pPr>
              <w:tabs>
                <w:tab w:val="left" w:pos="1120"/>
              </w:tabs>
              <w:jc w:val="center"/>
              <w:rPr>
                <w:rFonts w:hint="eastAsia" w:ascii="仿宋_GB2312" w:hAnsi="仿宋_GB2312" w:eastAsia="仿宋_GB2312" w:cs="仿宋_GB2312"/>
                <w:b w:val="0"/>
                <w:bCs w:val="0"/>
                <w:color w:val="auto"/>
                <w:kern w:val="0"/>
                <w:sz w:val="24"/>
                <w:szCs w:val="24"/>
              </w:rPr>
            </w:pPr>
          </w:p>
        </w:tc>
      </w:tr>
      <w:tr w14:paraId="589E5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457" w:type="dxa"/>
            <w:tcBorders>
              <w:tl2br w:val="nil"/>
              <w:tr2bl w:val="nil"/>
            </w:tcBorders>
            <w:shd w:val="clear" w:color="auto" w:fill="auto"/>
            <w:vAlign w:val="center"/>
          </w:tcPr>
          <w:p w14:paraId="19D51AB0">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5</w:t>
            </w:r>
          </w:p>
        </w:tc>
        <w:tc>
          <w:tcPr>
            <w:tcW w:w="1247" w:type="dxa"/>
            <w:tcBorders>
              <w:tl2br w:val="nil"/>
              <w:tr2bl w:val="nil"/>
            </w:tcBorders>
            <w:shd w:val="clear" w:color="auto" w:fill="auto"/>
            <w:vAlign w:val="center"/>
          </w:tcPr>
          <w:p w14:paraId="63FEE86D">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5G+工业质检</w:t>
            </w:r>
          </w:p>
        </w:tc>
        <w:tc>
          <w:tcPr>
            <w:tcW w:w="3682" w:type="dxa"/>
            <w:tcBorders>
              <w:tl2br w:val="nil"/>
              <w:tr2bl w:val="nil"/>
            </w:tcBorders>
            <w:shd w:val="clear" w:color="auto" w:fill="auto"/>
            <w:vAlign w:val="center"/>
          </w:tcPr>
          <w:p w14:paraId="194B923A">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算法模型可靠性强，低误检，零漏检。打通MES、产线plc等系统接口。检测信息同步MES，实现质检结果可视化，</w:t>
            </w:r>
          </w:p>
        </w:tc>
        <w:tc>
          <w:tcPr>
            <w:tcW w:w="5072" w:type="dxa"/>
            <w:tcBorders>
              <w:tl2br w:val="nil"/>
              <w:tr2bl w:val="nil"/>
            </w:tcBorders>
            <w:shd w:val="clear" w:color="auto" w:fill="auto"/>
            <w:vAlign w:val="center"/>
          </w:tcPr>
          <w:p w14:paraId="135769E2">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行业质检应用主要面向新能源光伏行业、汽车制造行业、3C制造行业等工业细分领域，基于基础平台构建特定行业下的通用质检产品和解决方案。基础功能包含智能检测、数据分析、算法管理、生产管理、可扩展接口、系统管理</w:t>
            </w:r>
          </w:p>
        </w:tc>
        <w:tc>
          <w:tcPr>
            <w:tcW w:w="2087" w:type="dxa"/>
            <w:tcBorders>
              <w:tl2br w:val="nil"/>
              <w:tr2bl w:val="nil"/>
            </w:tcBorders>
            <w:shd w:val="clear" w:color="auto" w:fill="auto"/>
            <w:vAlign w:val="center"/>
          </w:tcPr>
          <w:p w14:paraId="5D20176C">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50万元-100万元元/套</w:t>
            </w:r>
          </w:p>
        </w:tc>
        <w:tc>
          <w:tcPr>
            <w:tcW w:w="1388" w:type="dxa"/>
            <w:tcBorders>
              <w:tl2br w:val="nil"/>
              <w:tr2bl w:val="nil"/>
            </w:tcBorders>
            <w:shd w:val="clear" w:color="auto" w:fill="auto"/>
            <w:vAlign w:val="center"/>
          </w:tcPr>
          <w:p w14:paraId="4BA2CD8E">
            <w:pPr>
              <w:tabs>
                <w:tab w:val="left" w:pos="1120"/>
              </w:tabs>
              <w:jc w:val="center"/>
              <w:rPr>
                <w:rFonts w:hint="eastAsia" w:ascii="仿宋_GB2312" w:hAnsi="仿宋_GB2312" w:eastAsia="仿宋_GB2312" w:cs="仿宋_GB2312"/>
                <w:b w:val="0"/>
                <w:bCs w:val="0"/>
                <w:color w:val="auto"/>
                <w:kern w:val="0"/>
                <w:sz w:val="24"/>
                <w:szCs w:val="24"/>
              </w:rPr>
            </w:pPr>
          </w:p>
        </w:tc>
      </w:tr>
      <w:tr w14:paraId="597EC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7" w:type="dxa"/>
            <w:tcBorders>
              <w:tl2br w:val="nil"/>
              <w:tr2bl w:val="nil"/>
            </w:tcBorders>
            <w:shd w:val="clear" w:color="auto" w:fill="auto"/>
            <w:vAlign w:val="center"/>
          </w:tcPr>
          <w:p w14:paraId="0A1C27E7">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6</w:t>
            </w:r>
          </w:p>
        </w:tc>
        <w:tc>
          <w:tcPr>
            <w:tcW w:w="1247" w:type="dxa"/>
            <w:tcBorders>
              <w:tl2br w:val="nil"/>
              <w:tr2bl w:val="nil"/>
            </w:tcBorders>
            <w:shd w:val="clear" w:color="auto" w:fill="auto"/>
            <w:vAlign w:val="center"/>
          </w:tcPr>
          <w:p w14:paraId="4B56923A">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工业能耗管理</w:t>
            </w:r>
          </w:p>
        </w:tc>
        <w:tc>
          <w:tcPr>
            <w:tcW w:w="3682" w:type="dxa"/>
            <w:tcBorders>
              <w:tl2br w:val="nil"/>
              <w:tr2bl w:val="nil"/>
            </w:tcBorders>
            <w:shd w:val="clear" w:color="auto" w:fill="auto"/>
            <w:vAlign w:val="center"/>
          </w:tcPr>
          <w:p w14:paraId="63926F0E">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降低企业用能成本</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提高用能安全水平</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提高智能运维水平</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全面提高节能降碳能力</w:t>
            </w:r>
          </w:p>
        </w:tc>
        <w:tc>
          <w:tcPr>
            <w:tcW w:w="5072" w:type="dxa"/>
            <w:tcBorders>
              <w:tl2br w:val="nil"/>
              <w:tr2bl w:val="nil"/>
            </w:tcBorders>
            <w:shd w:val="clear" w:color="auto" w:fill="auto"/>
            <w:vAlign w:val="center"/>
          </w:tcPr>
          <w:p w14:paraId="3B6DA329">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为工业园区及企业提供能耗监控、统计、分析、预警服务包含监控中心、告警管理、作业中心、统计报表四大模块：监控中心提供用能数据监测，告警管理提供告警规则及通知管理，作业中心提供缺陷、维护、巡检、工单管理，统计报表提供电量、电费及工单报表</w:t>
            </w:r>
          </w:p>
        </w:tc>
        <w:tc>
          <w:tcPr>
            <w:tcW w:w="2087" w:type="dxa"/>
            <w:tcBorders>
              <w:tl2br w:val="nil"/>
              <w:tr2bl w:val="nil"/>
            </w:tcBorders>
            <w:shd w:val="clear" w:color="auto" w:fill="auto"/>
            <w:vAlign w:val="center"/>
          </w:tcPr>
          <w:p w14:paraId="4C93792B">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云化部署：15万元/年；</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私有化部署：75万元；</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实施部署及硬件费用按照实际情况评估</w:t>
            </w:r>
          </w:p>
        </w:tc>
        <w:tc>
          <w:tcPr>
            <w:tcW w:w="1388" w:type="dxa"/>
            <w:tcBorders>
              <w:tl2br w:val="nil"/>
              <w:tr2bl w:val="nil"/>
            </w:tcBorders>
            <w:shd w:val="clear" w:color="auto" w:fill="auto"/>
            <w:vAlign w:val="center"/>
          </w:tcPr>
          <w:p w14:paraId="25E7A245">
            <w:pPr>
              <w:tabs>
                <w:tab w:val="left" w:pos="1120"/>
              </w:tabs>
              <w:jc w:val="center"/>
              <w:rPr>
                <w:rFonts w:hint="eastAsia" w:ascii="仿宋_GB2312" w:hAnsi="仿宋_GB2312" w:eastAsia="仿宋_GB2312" w:cs="仿宋_GB2312"/>
                <w:b w:val="0"/>
                <w:bCs w:val="0"/>
                <w:color w:val="auto"/>
                <w:kern w:val="0"/>
                <w:sz w:val="24"/>
                <w:szCs w:val="24"/>
              </w:rPr>
            </w:pPr>
          </w:p>
        </w:tc>
      </w:tr>
      <w:tr w14:paraId="663C2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457" w:type="dxa"/>
            <w:tcBorders>
              <w:tl2br w:val="nil"/>
              <w:tr2bl w:val="nil"/>
            </w:tcBorders>
            <w:shd w:val="clear" w:color="auto" w:fill="auto"/>
            <w:vAlign w:val="center"/>
          </w:tcPr>
          <w:p w14:paraId="3B2AABD0">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7</w:t>
            </w:r>
          </w:p>
        </w:tc>
        <w:tc>
          <w:tcPr>
            <w:tcW w:w="1247" w:type="dxa"/>
            <w:tcBorders>
              <w:tl2br w:val="nil"/>
              <w:tr2bl w:val="nil"/>
            </w:tcBorders>
            <w:shd w:val="clear" w:color="auto" w:fill="auto"/>
            <w:vAlign w:val="center"/>
          </w:tcPr>
          <w:p w14:paraId="07089E7F">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工业标识解析应用</w:t>
            </w:r>
          </w:p>
        </w:tc>
        <w:tc>
          <w:tcPr>
            <w:tcW w:w="3682" w:type="dxa"/>
            <w:tcBorders>
              <w:tl2br w:val="nil"/>
              <w:tr2bl w:val="nil"/>
            </w:tcBorders>
            <w:shd w:val="clear" w:color="auto" w:fill="auto"/>
            <w:vAlign w:val="center"/>
          </w:tcPr>
          <w:p w14:paraId="70C04ECE">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产品赋码：企业生产一批产品后，通过配置产品信息，生产对应批次标识码，支持将标识码打印至对应产品</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防伪防窜：企业通过查看出厂产品被扫码位置，追踪产品流向，防范产品被窜货</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标识智能管理：与企业硬件设备对接，实现一键赋码，减少操作流程</w:t>
            </w:r>
          </w:p>
        </w:tc>
        <w:tc>
          <w:tcPr>
            <w:tcW w:w="5072" w:type="dxa"/>
            <w:tcBorders>
              <w:tl2br w:val="nil"/>
              <w:tr2bl w:val="nil"/>
            </w:tcBorders>
            <w:shd w:val="clear" w:color="auto" w:fill="auto"/>
            <w:vAlign w:val="center"/>
          </w:tcPr>
          <w:p w14:paraId="3C11CA05">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包含标识应用私有化部署、公有化部署和二级节点代建三种产品形态，面向省</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市移动或工业企业提供工业标识二级节点建设以及运营服务，面向中小企业提</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供云化标识应用，面向大型企业提供标识应用定制化服务。</w:t>
            </w:r>
          </w:p>
        </w:tc>
        <w:tc>
          <w:tcPr>
            <w:tcW w:w="2087" w:type="dxa"/>
            <w:tcBorders>
              <w:tl2br w:val="nil"/>
              <w:tr2bl w:val="nil"/>
            </w:tcBorders>
            <w:shd w:val="clear" w:color="auto" w:fill="auto"/>
            <w:vAlign w:val="center"/>
          </w:tcPr>
          <w:p w14:paraId="25CA3C0E">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云化部署：</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标识管理：0.48万元*N/年</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可信追溯：3.6万元*N/年</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一物一码：1.2万元*N/年</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私有化部署：</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标识管理：8万元</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可信追溯：40万元</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一物一码：20万元</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工业标识二级节点：</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二级节点建设：300万元/套</w:t>
            </w:r>
          </w:p>
        </w:tc>
        <w:tc>
          <w:tcPr>
            <w:tcW w:w="1388" w:type="dxa"/>
            <w:tcBorders>
              <w:tl2br w:val="nil"/>
              <w:tr2bl w:val="nil"/>
            </w:tcBorders>
            <w:shd w:val="clear" w:color="auto" w:fill="auto"/>
            <w:vAlign w:val="center"/>
          </w:tcPr>
          <w:p w14:paraId="60F9DE5F">
            <w:pPr>
              <w:tabs>
                <w:tab w:val="left" w:pos="1120"/>
              </w:tabs>
              <w:jc w:val="center"/>
              <w:rPr>
                <w:rFonts w:hint="eastAsia" w:ascii="仿宋_GB2312" w:hAnsi="仿宋_GB2312" w:eastAsia="仿宋_GB2312" w:cs="仿宋_GB2312"/>
                <w:b w:val="0"/>
                <w:bCs w:val="0"/>
                <w:color w:val="auto"/>
                <w:kern w:val="0"/>
                <w:sz w:val="24"/>
                <w:szCs w:val="24"/>
              </w:rPr>
            </w:pPr>
          </w:p>
        </w:tc>
      </w:tr>
      <w:tr w14:paraId="0F08C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457" w:type="dxa"/>
            <w:tcBorders>
              <w:tl2br w:val="nil"/>
              <w:tr2bl w:val="nil"/>
            </w:tcBorders>
            <w:vAlign w:val="center"/>
          </w:tcPr>
          <w:p w14:paraId="713DE3D5">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8</w:t>
            </w:r>
          </w:p>
        </w:tc>
        <w:tc>
          <w:tcPr>
            <w:tcW w:w="1247" w:type="dxa"/>
            <w:tcBorders>
              <w:tl2br w:val="nil"/>
              <w:tr2bl w:val="nil"/>
            </w:tcBorders>
            <w:shd w:val="clear" w:color="auto" w:fill="auto"/>
            <w:vAlign w:val="center"/>
          </w:tcPr>
          <w:p w14:paraId="7940D898">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工业ARVR</w:t>
            </w:r>
          </w:p>
        </w:tc>
        <w:tc>
          <w:tcPr>
            <w:tcW w:w="3682" w:type="dxa"/>
            <w:tcBorders>
              <w:tl2br w:val="nil"/>
              <w:tr2bl w:val="nil"/>
            </w:tcBorders>
            <w:shd w:val="clear" w:color="auto" w:fill="auto"/>
            <w:vAlign w:val="center"/>
          </w:tcPr>
          <w:p w14:paraId="7B5C5BA5">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提升设备故障检修效率、减少车间人员投入、保障人员安全等</w:t>
            </w:r>
          </w:p>
        </w:tc>
        <w:tc>
          <w:tcPr>
            <w:tcW w:w="5072" w:type="dxa"/>
            <w:tcBorders>
              <w:tl2br w:val="nil"/>
              <w:tr2bl w:val="nil"/>
            </w:tcBorders>
            <w:shd w:val="clear" w:color="auto" w:fill="auto"/>
            <w:vAlign w:val="center"/>
          </w:tcPr>
          <w:p w14:paraId="6B32A2FE">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基于工业AVRV设备远程控制、远程现场等应用场景，实现车间在空间引导、工程机械远程操控、AR运维辅助、VR复杂装配培训、厂内产线设备控制等</w:t>
            </w:r>
          </w:p>
        </w:tc>
        <w:tc>
          <w:tcPr>
            <w:tcW w:w="2087" w:type="dxa"/>
            <w:tcBorders>
              <w:tl2br w:val="nil"/>
              <w:tr2bl w:val="nil"/>
            </w:tcBorders>
            <w:shd w:val="clear" w:color="auto" w:fill="auto"/>
            <w:vAlign w:val="center"/>
          </w:tcPr>
          <w:p w14:paraId="21717C8E">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15万元/年</w:t>
            </w:r>
          </w:p>
        </w:tc>
        <w:tc>
          <w:tcPr>
            <w:tcW w:w="1388" w:type="dxa"/>
            <w:tcBorders>
              <w:tl2br w:val="nil"/>
              <w:tr2bl w:val="nil"/>
            </w:tcBorders>
          </w:tcPr>
          <w:p w14:paraId="71E4F572">
            <w:pPr>
              <w:tabs>
                <w:tab w:val="left" w:pos="1120"/>
              </w:tabs>
              <w:jc w:val="center"/>
              <w:rPr>
                <w:rFonts w:hint="eastAsia" w:ascii="仿宋_GB2312" w:hAnsi="仿宋_GB2312" w:eastAsia="仿宋_GB2312" w:cs="仿宋_GB2312"/>
                <w:b w:val="0"/>
                <w:bCs w:val="0"/>
                <w:color w:val="auto"/>
                <w:kern w:val="0"/>
                <w:sz w:val="24"/>
                <w:szCs w:val="24"/>
              </w:rPr>
            </w:pPr>
          </w:p>
        </w:tc>
      </w:tr>
    </w:tbl>
    <w:p w14:paraId="7F48F7FE">
      <w:pPr>
        <w:tabs>
          <w:tab w:val="left" w:pos="1120"/>
        </w:tabs>
        <w:rPr>
          <w:rFonts w:ascii="仿宋_GB2312" w:hAnsi="仿宋_GB2312" w:eastAsia="仿宋_GB2312" w:cs="仿宋_GB2312"/>
          <w:bCs/>
          <w:sz w:val="32"/>
          <w:szCs w:val="32"/>
        </w:rPr>
      </w:pPr>
    </w:p>
    <w:p w14:paraId="2F46B7B0">
      <w:pPr>
        <w:tabs>
          <w:tab w:val="left" w:pos="1120"/>
        </w:tabs>
        <w:rPr>
          <w:rFonts w:ascii="仿宋_GB2312" w:hAnsi="仿宋_GB2312" w:eastAsia="仿宋_GB2312" w:cs="仿宋_GB2312"/>
          <w:bCs/>
          <w:sz w:val="32"/>
          <w:szCs w:val="32"/>
        </w:rPr>
      </w:pPr>
    </w:p>
    <w:p w14:paraId="69A6CEEE">
      <w:pPr>
        <w:tabs>
          <w:tab w:val="left" w:pos="1120"/>
        </w:tabs>
        <w:rPr>
          <w:rFonts w:ascii="仿宋_GB2312" w:hAnsi="仿宋_GB2312" w:eastAsia="仿宋_GB2312" w:cs="仿宋_GB2312"/>
          <w:bCs/>
          <w:sz w:val="32"/>
          <w:szCs w:val="32"/>
        </w:rPr>
      </w:pPr>
    </w:p>
    <w:p w14:paraId="0AD13BB2">
      <w:pPr>
        <w:tabs>
          <w:tab w:val="left" w:pos="1120"/>
        </w:tabs>
        <w:rPr>
          <w:rFonts w:ascii="仿宋_GB2312" w:hAnsi="仿宋_GB2312" w:eastAsia="仿宋_GB2312" w:cs="仿宋_GB2312"/>
          <w:bCs/>
          <w:sz w:val="32"/>
          <w:szCs w:val="32"/>
        </w:rPr>
        <w:sectPr>
          <w:pgSz w:w="16838" w:h="11906" w:orient="landscape"/>
          <w:pgMar w:top="1797" w:right="1440" w:bottom="1797" w:left="1440" w:header="851" w:footer="992" w:gutter="0"/>
          <w:pgBorders>
            <w:top w:val="none" w:sz="0" w:space="0"/>
            <w:left w:val="none" w:sz="0" w:space="0"/>
            <w:bottom w:val="none" w:sz="0" w:space="0"/>
            <w:right w:val="none" w:sz="0" w:space="0"/>
          </w:pgBorders>
          <w:cols w:space="720" w:num="1"/>
          <w:docGrid w:type="lines" w:linePitch="381" w:charSpace="0"/>
        </w:sectPr>
      </w:pPr>
    </w:p>
    <w:p w14:paraId="269C44B1">
      <w:pPr>
        <w:tabs>
          <w:tab w:val="left" w:pos="1120"/>
          <w:tab w:val="left" w:pos="2800"/>
        </w:tabs>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四</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联合体成员：中国电信股份有限公司佛山分公司</w:t>
      </w:r>
    </w:p>
    <w:tbl>
      <w:tblPr>
        <w:tblStyle w:val="14"/>
        <w:tblW w:w="495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9"/>
        <w:gridCol w:w="1157"/>
        <w:gridCol w:w="3670"/>
        <w:gridCol w:w="4867"/>
        <w:gridCol w:w="1554"/>
        <w:gridCol w:w="2218"/>
      </w:tblGrid>
      <w:tr w14:paraId="155B6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09" w:type="pct"/>
            <w:tcBorders>
              <w:tl2br w:val="nil"/>
              <w:tr2bl w:val="nil"/>
            </w:tcBorders>
            <w:shd w:val="clear" w:color="auto" w:fill="auto"/>
            <w:vAlign w:val="center"/>
          </w:tcPr>
          <w:p w14:paraId="1011BE6E">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411" w:type="pct"/>
            <w:tcBorders>
              <w:tl2br w:val="nil"/>
              <w:tr2bl w:val="nil"/>
            </w:tcBorders>
            <w:shd w:val="clear" w:color="auto" w:fill="auto"/>
            <w:vAlign w:val="center"/>
          </w:tcPr>
          <w:p w14:paraId="368C4CD6">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1305" w:type="pct"/>
            <w:tcBorders>
              <w:tl2br w:val="nil"/>
              <w:tr2bl w:val="nil"/>
            </w:tcBorders>
            <w:shd w:val="clear" w:color="auto" w:fill="auto"/>
            <w:vAlign w:val="center"/>
          </w:tcPr>
          <w:p w14:paraId="4AD87F73">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1731" w:type="pct"/>
            <w:tcBorders>
              <w:tl2br w:val="nil"/>
              <w:tr2bl w:val="nil"/>
            </w:tcBorders>
            <w:shd w:val="clear" w:color="auto" w:fill="auto"/>
            <w:vAlign w:val="center"/>
          </w:tcPr>
          <w:p w14:paraId="47F4DB33">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552" w:type="pct"/>
            <w:tcBorders>
              <w:tl2br w:val="nil"/>
              <w:tr2bl w:val="nil"/>
            </w:tcBorders>
            <w:shd w:val="clear" w:color="auto" w:fill="auto"/>
            <w:vAlign w:val="center"/>
          </w:tcPr>
          <w:p w14:paraId="65CDB451">
            <w:pPr>
              <w:widowControl/>
              <w:tabs>
                <w:tab w:val="left" w:pos="1120"/>
              </w:tabs>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789" w:type="pct"/>
            <w:tcBorders>
              <w:tl2br w:val="nil"/>
              <w:tr2bl w:val="nil"/>
            </w:tcBorders>
            <w:shd w:val="clear" w:color="auto" w:fill="auto"/>
            <w:vAlign w:val="center"/>
          </w:tcPr>
          <w:p w14:paraId="1FAFF5F6">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4DA84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09" w:type="pct"/>
            <w:tcBorders>
              <w:tl2br w:val="nil"/>
              <w:tr2bl w:val="nil"/>
            </w:tcBorders>
            <w:shd w:val="clear" w:color="auto" w:fill="auto"/>
            <w:vAlign w:val="center"/>
          </w:tcPr>
          <w:p w14:paraId="0866EFC3">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411" w:type="pct"/>
            <w:tcBorders>
              <w:tl2br w:val="nil"/>
              <w:tr2bl w:val="nil"/>
            </w:tcBorders>
            <w:shd w:val="clear" w:color="auto" w:fill="auto"/>
            <w:vAlign w:val="center"/>
          </w:tcPr>
          <w:p w14:paraId="498951B1">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工业PON</w:t>
            </w:r>
          </w:p>
        </w:tc>
        <w:tc>
          <w:tcPr>
            <w:tcW w:w="1305" w:type="pct"/>
            <w:tcBorders>
              <w:tl2br w:val="nil"/>
              <w:tr2bl w:val="nil"/>
            </w:tcBorders>
            <w:shd w:val="clear" w:color="auto" w:fill="auto"/>
            <w:vAlign w:val="center"/>
          </w:tcPr>
          <w:p w14:paraId="2D137D68">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工厂内各种设备运行数据、生产数据的采集与传输</w:t>
            </w:r>
          </w:p>
        </w:tc>
        <w:tc>
          <w:tcPr>
            <w:tcW w:w="1731" w:type="pct"/>
            <w:tcBorders>
              <w:tl2br w:val="nil"/>
              <w:tr2bl w:val="nil"/>
            </w:tcBorders>
            <w:shd w:val="clear" w:color="auto" w:fill="auto"/>
            <w:vAlign w:val="center"/>
          </w:tcPr>
          <w:p w14:paraId="2321AB08">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用于工业企业内网建设和改造，采用无源光网络（PON）技术为园区、企业独立组网，可承载企业生产、办公、安防等业务的数据传输， 满足企业新建网络和改造网络的需求。</w:t>
            </w:r>
          </w:p>
        </w:tc>
        <w:tc>
          <w:tcPr>
            <w:tcW w:w="552" w:type="pct"/>
            <w:tcBorders>
              <w:tl2br w:val="nil"/>
              <w:tr2bl w:val="nil"/>
            </w:tcBorders>
            <w:shd w:val="clear" w:color="auto" w:fill="auto"/>
            <w:vAlign w:val="center"/>
          </w:tcPr>
          <w:p w14:paraId="6AFC1073">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0.3万元-20万元</w:t>
            </w:r>
          </w:p>
        </w:tc>
        <w:tc>
          <w:tcPr>
            <w:tcW w:w="789" w:type="pct"/>
            <w:tcBorders>
              <w:tl2br w:val="nil"/>
              <w:tr2bl w:val="nil"/>
            </w:tcBorders>
            <w:shd w:val="clear" w:color="auto" w:fill="auto"/>
            <w:vAlign w:val="center"/>
          </w:tcPr>
          <w:p w14:paraId="76DB72B2">
            <w:pPr>
              <w:tabs>
                <w:tab w:val="left" w:pos="1120"/>
              </w:tabs>
              <w:jc w:val="center"/>
              <w:rPr>
                <w:rFonts w:hint="eastAsia" w:ascii="仿宋_GB2312" w:hAnsi="仿宋_GB2312" w:eastAsia="仿宋_GB2312" w:cs="仿宋_GB2312"/>
                <w:b w:val="0"/>
                <w:bCs w:val="0"/>
                <w:color w:val="auto"/>
                <w:kern w:val="0"/>
                <w:sz w:val="24"/>
                <w:szCs w:val="24"/>
                <w:lang w:val="en-US" w:eastAsia="zh-CN" w:bidi="ar-SA"/>
              </w:rPr>
            </w:pPr>
          </w:p>
        </w:tc>
      </w:tr>
      <w:tr w14:paraId="79A06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09" w:type="pct"/>
            <w:tcBorders>
              <w:tl2br w:val="nil"/>
              <w:tr2bl w:val="nil"/>
            </w:tcBorders>
            <w:shd w:val="clear" w:color="auto" w:fill="auto"/>
            <w:vAlign w:val="center"/>
          </w:tcPr>
          <w:p w14:paraId="362E68F4">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411" w:type="pct"/>
            <w:tcBorders>
              <w:tl2br w:val="nil"/>
              <w:tr2bl w:val="nil"/>
            </w:tcBorders>
            <w:shd w:val="clear" w:color="auto" w:fill="auto"/>
            <w:vAlign w:val="center"/>
          </w:tcPr>
          <w:p w14:paraId="7D8D1457">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工</w:t>
            </w: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业防火墙</w:t>
            </w:r>
          </w:p>
        </w:tc>
        <w:tc>
          <w:tcPr>
            <w:tcW w:w="1305" w:type="pct"/>
            <w:tcBorders>
              <w:tl2br w:val="nil"/>
              <w:tr2bl w:val="nil"/>
            </w:tcBorders>
            <w:shd w:val="clear" w:color="auto" w:fill="auto"/>
            <w:vAlign w:val="center"/>
          </w:tcPr>
          <w:p w14:paraId="06B86F0C">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仿宋_GB2312" w:eastAsia="仿宋_GB2312" w:cs="仿宋_GB2312"/>
                <w:b w:val="0"/>
                <w:bCs w:val="0"/>
                <w:i w:val="0"/>
                <w:iCs w:val="0"/>
                <w:color w:val="auto"/>
                <w:kern w:val="0"/>
                <w:sz w:val="24"/>
                <w:szCs w:val="24"/>
                <w:u w:val="none"/>
                <w:lang w:val="en-US" w:eastAsia="zh-CN" w:bidi="ar"/>
              </w:rPr>
              <w:t>对工控生产网进行安全防护</w:t>
            </w:r>
          </w:p>
        </w:tc>
        <w:tc>
          <w:tcPr>
            <w:tcW w:w="1731" w:type="pct"/>
            <w:tcBorders>
              <w:tl2br w:val="nil"/>
              <w:tr2bl w:val="nil"/>
            </w:tcBorders>
            <w:shd w:val="clear" w:color="auto" w:fill="auto"/>
            <w:vAlign w:val="center"/>
          </w:tcPr>
          <w:p w14:paraId="7104DD6B">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p>
          <w:p w14:paraId="48FBE447">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仿宋_GB2312" w:eastAsia="仿宋_GB2312" w:cs="仿宋_GB2312"/>
                <w:b w:val="0"/>
                <w:bCs w:val="0"/>
                <w:i w:val="0"/>
                <w:iCs w:val="0"/>
                <w:color w:val="auto"/>
                <w:kern w:val="0"/>
                <w:sz w:val="24"/>
                <w:szCs w:val="24"/>
                <w:u w:val="none"/>
                <w:lang w:val="en-US" w:eastAsia="zh-CN" w:bidi="ar"/>
              </w:rPr>
              <w:t>一款针对工业网络防护、针对工业协议的专业防火墙服务产品。满足特殊工业控制系统安全防护要求，以白名单制管控形式，实现生产网与互联网、办公网的隔离，企业内部网对生产网产生干扰的作用效果，对工控网络实现基础性安全防护。</w:t>
            </w:r>
          </w:p>
        </w:tc>
        <w:tc>
          <w:tcPr>
            <w:tcW w:w="552" w:type="pct"/>
            <w:tcBorders>
              <w:tl2br w:val="nil"/>
              <w:tr2bl w:val="nil"/>
            </w:tcBorders>
            <w:shd w:val="clear" w:color="auto" w:fill="auto"/>
            <w:vAlign w:val="center"/>
          </w:tcPr>
          <w:p w14:paraId="59EB3A3E">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3万元-20万元</w:t>
            </w:r>
          </w:p>
        </w:tc>
        <w:tc>
          <w:tcPr>
            <w:tcW w:w="789" w:type="pct"/>
            <w:tcBorders>
              <w:tl2br w:val="nil"/>
              <w:tr2bl w:val="nil"/>
            </w:tcBorders>
            <w:shd w:val="clear" w:color="auto" w:fill="auto"/>
            <w:vAlign w:val="center"/>
          </w:tcPr>
          <w:p w14:paraId="10251974">
            <w:pPr>
              <w:tabs>
                <w:tab w:val="left" w:pos="1120"/>
              </w:tabs>
              <w:jc w:val="center"/>
              <w:rPr>
                <w:rFonts w:hint="eastAsia" w:ascii="仿宋_GB2312" w:hAnsi="仿宋_GB2312" w:eastAsia="仿宋_GB2312" w:cs="仿宋_GB2312"/>
                <w:b w:val="0"/>
                <w:bCs w:val="0"/>
                <w:color w:val="auto"/>
                <w:kern w:val="0"/>
                <w:sz w:val="24"/>
                <w:szCs w:val="24"/>
                <w:lang w:val="en-US" w:eastAsia="zh-CN" w:bidi="ar-SA"/>
              </w:rPr>
            </w:pPr>
          </w:p>
        </w:tc>
      </w:tr>
      <w:tr w14:paraId="53D4A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09" w:type="pct"/>
            <w:tcBorders>
              <w:tl2br w:val="nil"/>
              <w:tr2bl w:val="nil"/>
            </w:tcBorders>
            <w:shd w:val="clear" w:color="auto" w:fill="auto"/>
            <w:vAlign w:val="center"/>
          </w:tcPr>
          <w:p w14:paraId="00BD1207">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411" w:type="pct"/>
            <w:tcBorders>
              <w:tl2br w:val="nil"/>
              <w:tr2bl w:val="nil"/>
            </w:tcBorders>
            <w:shd w:val="clear" w:color="auto" w:fill="auto"/>
            <w:vAlign w:val="center"/>
          </w:tcPr>
          <w:p w14:paraId="5AC86DC6">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工控主机卫士</w:t>
            </w:r>
          </w:p>
        </w:tc>
        <w:tc>
          <w:tcPr>
            <w:tcW w:w="1305" w:type="pct"/>
            <w:tcBorders>
              <w:tl2br w:val="nil"/>
              <w:tr2bl w:val="nil"/>
            </w:tcBorders>
            <w:shd w:val="clear" w:color="auto" w:fill="auto"/>
            <w:vAlign w:val="center"/>
          </w:tcPr>
          <w:p w14:paraId="4208C278">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生产工控主机防护软件</w:t>
            </w:r>
          </w:p>
        </w:tc>
        <w:tc>
          <w:tcPr>
            <w:tcW w:w="1731" w:type="pct"/>
            <w:tcBorders>
              <w:tl2br w:val="nil"/>
              <w:tr2bl w:val="nil"/>
            </w:tcBorders>
            <w:shd w:val="clear" w:color="auto" w:fill="auto"/>
            <w:vAlign w:val="center"/>
          </w:tcPr>
          <w:p w14:paraId="05F36579">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设置工业主机的网络连接规则列表，禁止非授权的网络连接确保终端的网络连接安全可信、阻断病毒木马的扩散路径支持自动枚举操作系统出站及入站网络端口、协议、IP地址等连接状态支持手动添加出站及入站规则，支持定义规则名称、程序路径。协议类型、本地端口、远端端口、本地IP、远端IP以及允许或阻止策略</w:t>
            </w:r>
          </w:p>
        </w:tc>
        <w:tc>
          <w:tcPr>
            <w:tcW w:w="552" w:type="pct"/>
            <w:tcBorders>
              <w:tl2br w:val="nil"/>
              <w:tr2bl w:val="nil"/>
            </w:tcBorders>
            <w:shd w:val="clear" w:color="auto" w:fill="auto"/>
            <w:vAlign w:val="center"/>
          </w:tcPr>
          <w:p w14:paraId="752F506B">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0.35万元-2万元</w:t>
            </w:r>
          </w:p>
        </w:tc>
        <w:tc>
          <w:tcPr>
            <w:tcW w:w="789" w:type="pct"/>
            <w:tcBorders>
              <w:tl2br w:val="nil"/>
              <w:tr2bl w:val="nil"/>
            </w:tcBorders>
            <w:shd w:val="clear" w:color="auto" w:fill="auto"/>
            <w:vAlign w:val="center"/>
          </w:tcPr>
          <w:p w14:paraId="3F6CBC48">
            <w:pPr>
              <w:tabs>
                <w:tab w:val="left" w:pos="1120"/>
              </w:tabs>
              <w:jc w:val="center"/>
              <w:rPr>
                <w:rFonts w:hint="eastAsia" w:ascii="仿宋_GB2312" w:hAnsi="仿宋_GB2312" w:eastAsia="仿宋_GB2312" w:cs="仿宋_GB2312"/>
                <w:b w:val="0"/>
                <w:bCs w:val="0"/>
                <w:color w:val="auto"/>
                <w:kern w:val="0"/>
                <w:sz w:val="24"/>
                <w:szCs w:val="24"/>
                <w:lang w:val="en-US" w:eastAsia="zh-CN" w:bidi="ar-SA"/>
              </w:rPr>
            </w:pPr>
          </w:p>
        </w:tc>
      </w:tr>
      <w:tr w14:paraId="73DE0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09" w:type="pct"/>
            <w:tcBorders>
              <w:tl2br w:val="nil"/>
              <w:tr2bl w:val="nil"/>
            </w:tcBorders>
            <w:shd w:val="clear" w:color="auto" w:fill="auto"/>
            <w:vAlign w:val="center"/>
          </w:tcPr>
          <w:p w14:paraId="6F171043">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4</w:t>
            </w:r>
          </w:p>
        </w:tc>
        <w:tc>
          <w:tcPr>
            <w:tcW w:w="411" w:type="pct"/>
            <w:tcBorders>
              <w:tl2br w:val="nil"/>
              <w:tr2bl w:val="nil"/>
            </w:tcBorders>
            <w:shd w:val="clear" w:color="auto" w:fill="auto"/>
            <w:vAlign w:val="center"/>
          </w:tcPr>
          <w:p w14:paraId="609AE42A">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翼备份</w:t>
            </w:r>
          </w:p>
        </w:tc>
        <w:tc>
          <w:tcPr>
            <w:tcW w:w="1305" w:type="pct"/>
            <w:tcBorders>
              <w:tl2br w:val="nil"/>
              <w:tr2bl w:val="nil"/>
            </w:tcBorders>
            <w:shd w:val="clear" w:color="auto" w:fill="auto"/>
            <w:vAlign w:val="center"/>
          </w:tcPr>
          <w:p w14:paraId="63F727C7">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为广大政企用户提供按需购买、即买即用、安全可靠、弹性可扩展的云灾备服务，满足客户多层次的业务数据保障需求及监控合规需求</w:t>
            </w:r>
          </w:p>
        </w:tc>
        <w:tc>
          <w:tcPr>
            <w:tcW w:w="1731" w:type="pct"/>
            <w:tcBorders>
              <w:tl2br w:val="nil"/>
              <w:tr2bl w:val="nil"/>
            </w:tcBorders>
            <w:shd w:val="clear" w:color="auto" w:fill="auto"/>
            <w:vAlign w:val="center"/>
          </w:tcPr>
          <w:p w14:paraId="63225FBE">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在天翼云各节点资源池云主机上构建云灾备服务。所有备份数据存储到天翼云块存储等资源池。组建专线、VPN、互联网带宽等多种形式存储通道。实现异地备份。一旦用户本地数据丢失，可从云端快速恢复数据。</w:t>
            </w:r>
          </w:p>
        </w:tc>
        <w:tc>
          <w:tcPr>
            <w:tcW w:w="552" w:type="pct"/>
            <w:tcBorders>
              <w:tl2br w:val="nil"/>
              <w:tr2bl w:val="nil"/>
            </w:tcBorders>
            <w:shd w:val="clear" w:color="auto" w:fill="auto"/>
            <w:vAlign w:val="center"/>
          </w:tcPr>
          <w:p w14:paraId="7C8F3F25">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0.06万元-2万元</w:t>
            </w:r>
          </w:p>
        </w:tc>
        <w:tc>
          <w:tcPr>
            <w:tcW w:w="789" w:type="pct"/>
            <w:tcBorders>
              <w:tl2br w:val="nil"/>
              <w:tr2bl w:val="nil"/>
            </w:tcBorders>
            <w:shd w:val="clear" w:color="auto" w:fill="auto"/>
            <w:vAlign w:val="center"/>
          </w:tcPr>
          <w:p w14:paraId="550E0B0A">
            <w:pPr>
              <w:tabs>
                <w:tab w:val="left" w:pos="1120"/>
              </w:tabs>
              <w:jc w:val="center"/>
              <w:rPr>
                <w:rFonts w:hint="eastAsia" w:ascii="仿宋_GB2312" w:hAnsi="仿宋_GB2312" w:eastAsia="仿宋_GB2312" w:cs="仿宋_GB2312"/>
                <w:b w:val="0"/>
                <w:bCs w:val="0"/>
                <w:color w:val="auto"/>
                <w:kern w:val="0"/>
                <w:sz w:val="24"/>
                <w:szCs w:val="24"/>
                <w:lang w:val="en-US" w:eastAsia="zh-CN" w:bidi="ar-SA"/>
              </w:rPr>
            </w:pPr>
          </w:p>
        </w:tc>
      </w:tr>
      <w:tr w14:paraId="39F5C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09" w:type="pct"/>
            <w:tcBorders>
              <w:tl2br w:val="nil"/>
              <w:tr2bl w:val="nil"/>
            </w:tcBorders>
            <w:vAlign w:val="center"/>
          </w:tcPr>
          <w:p w14:paraId="3C84B6A4">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5</w:t>
            </w:r>
          </w:p>
        </w:tc>
        <w:tc>
          <w:tcPr>
            <w:tcW w:w="411" w:type="pct"/>
            <w:tcBorders>
              <w:tl2br w:val="nil"/>
              <w:tr2bl w:val="nil"/>
            </w:tcBorders>
            <w:shd w:val="clear" w:color="auto" w:fill="auto"/>
            <w:vAlign w:val="center"/>
          </w:tcPr>
          <w:p w14:paraId="2285D03D">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数盾（数据防泄漏）</w:t>
            </w:r>
          </w:p>
        </w:tc>
        <w:tc>
          <w:tcPr>
            <w:tcW w:w="1305" w:type="pct"/>
            <w:tcBorders>
              <w:tl2br w:val="nil"/>
              <w:tr2bl w:val="nil"/>
            </w:tcBorders>
            <w:shd w:val="clear" w:color="auto" w:fill="auto"/>
            <w:vAlign w:val="center"/>
          </w:tcPr>
          <w:p w14:paraId="50818E30">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对内部文件进行加密，对外发的文件进行审计或拦截</w:t>
            </w:r>
          </w:p>
        </w:tc>
        <w:tc>
          <w:tcPr>
            <w:tcW w:w="1731" w:type="pct"/>
            <w:tcBorders>
              <w:tl2br w:val="nil"/>
              <w:tr2bl w:val="nil"/>
            </w:tcBorders>
            <w:shd w:val="clear" w:color="auto" w:fill="auto"/>
            <w:vAlign w:val="center"/>
          </w:tcPr>
          <w:p w14:paraId="24EFAC3D">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融合机器学习、关联分析、文件加密技术、访问控制、数据标识等多种技术的综合性数据安全防护产品，该产品以数据为中心，为用户数据资产提供事前主动防御、事中实时监测、事后追踪溯源、全程态势感知，基于数据的全生命周期提供全方位、立体化防护。</w:t>
            </w:r>
          </w:p>
        </w:tc>
        <w:tc>
          <w:tcPr>
            <w:tcW w:w="552" w:type="pct"/>
            <w:tcBorders>
              <w:tl2br w:val="nil"/>
              <w:tr2bl w:val="nil"/>
            </w:tcBorders>
            <w:shd w:val="clear" w:color="auto" w:fill="auto"/>
            <w:vAlign w:val="center"/>
          </w:tcPr>
          <w:p w14:paraId="66EC811A">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0.3万元-10万元</w:t>
            </w:r>
          </w:p>
        </w:tc>
        <w:tc>
          <w:tcPr>
            <w:tcW w:w="789" w:type="pct"/>
            <w:tcBorders>
              <w:tl2br w:val="nil"/>
              <w:tr2bl w:val="nil"/>
            </w:tcBorders>
            <w:shd w:val="clear" w:color="auto" w:fill="auto"/>
            <w:vAlign w:val="center"/>
          </w:tcPr>
          <w:p w14:paraId="163DA196">
            <w:pPr>
              <w:tabs>
                <w:tab w:val="left" w:pos="1120"/>
              </w:tabs>
              <w:jc w:val="center"/>
              <w:rPr>
                <w:rFonts w:hint="eastAsia" w:ascii="仿宋_GB2312" w:hAnsi="仿宋_GB2312" w:eastAsia="仿宋_GB2312" w:cs="仿宋_GB2312"/>
                <w:b w:val="0"/>
                <w:bCs w:val="0"/>
                <w:color w:val="auto"/>
                <w:kern w:val="0"/>
                <w:sz w:val="24"/>
                <w:szCs w:val="24"/>
                <w:lang w:val="en-US" w:eastAsia="zh-CN" w:bidi="ar-SA"/>
              </w:rPr>
            </w:pPr>
          </w:p>
        </w:tc>
      </w:tr>
      <w:tr w14:paraId="63997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09" w:type="pct"/>
            <w:tcBorders>
              <w:tl2br w:val="nil"/>
              <w:tr2bl w:val="nil"/>
            </w:tcBorders>
            <w:vAlign w:val="center"/>
          </w:tcPr>
          <w:p w14:paraId="4E64B592">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6</w:t>
            </w:r>
          </w:p>
        </w:tc>
        <w:tc>
          <w:tcPr>
            <w:tcW w:w="411" w:type="pct"/>
            <w:tcBorders>
              <w:tl2br w:val="nil"/>
              <w:tr2bl w:val="nil"/>
            </w:tcBorders>
            <w:shd w:val="clear" w:color="auto" w:fill="auto"/>
            <w:vAlign w:val="center"/>
          </w:tcPr>
          <w:p w14:paraId="6C10710A">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安全大脑</w:t>
            </w:r>
          </w:p>
        </w:tc>
        <w:tc>
          <w:tcPr>
            <w:tcW w:w="1305" w:type="pct"/>
            <w:tcBorders>
              <w:tl2br w:val="nil"/>
              <w:tr2bl w:val="nil"/>
            </w:tcBorders>
            <w:shd w:val="clear" w:color="auto" w:fill="auto"/>
            <w:vAlign w:val="center"/>
          </w:tcPr>
          <w:p w14:paraId="7D99C72B">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提供云端的数据存储及安全事件分析，联动天翼安全网关进行必要时的策略阻断</w:t>
            </w:r>
          </w:p>
        </w:tc>
        <w:tc>
          <w:tcPr>
            <w:tcW w:w="1731" w:type="pct"/>
            <w:tcBorders>
              <w:tl2br w:val="nil"/>
              <w:tr2bl w:val="nil"/>
            </w:tcBorders>
            <w:shd w:val="clear" w:color="auto" w:fill="auto"/>
            <w:vAlign w:val="center"/>
          </w:tcPr>
          <w:p w14:paraId="2BCA0379">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安全大脑基于专线及天翼网关设备，将安全服务化，打造安全基础设施平台，提供云化安全监测和服务能力。对比市面上其他安全设备，天翼安全大脑在成本、License更新、可视化威胁感知、安全月报、电信服务方面更有优势，可提供24小时无间断安全防护服务，为企业降本增效。</w:t>
            </w:r>
          </w:p>
        </w:tc>
        <w:tc>
          <w:tcPr>
            <w:tcW w:w="552" w:type="pct"/>
            <w:tcBorders>
              <w:tl2br w:val="nil"/>
              <w:tr2bl w:val="nil"/>
            </w:tcBorders>
            <w:shd w:val="clear" w:color="auto" w:fill="auto"/>
            <w:vAlign w:val="center"/>
          </w:tcPr>
          <w:p w14:paraId="315892EB">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120/200/260元/月；</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专线版：399/699/899元/月；</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按实际使用档次收费</w:t>
            </w:r>
          </w:p>
        </w:tc>
        <w:tc>
          <w:tcPr>
            <w:tcW w:w="789" w:type="pct"/>
            <w:tcBorders>
              <w:tl2br w:val="nil"/>
              <w:tr2bl w:val="nil"/>
            </w:tcBorders>
            <w:shd w:val="clear" w:color="auto" w:fill="auto"/>
            <w:vAlign w:val="center"/>
          </w:tcPr>
          <w:p w14:paraId="3E20C521">
            <w:pPr>
              <w:tabs>
                <w:tab w:val="left" w:pos="1120"/>
              </w:tabs>
              <w:jc w:val="center"/>
              <w:rPr>
                <w:rFonts w:hint="eastAsia" w:ascii="仿宋_GB2312" w:hAnsi="仿宋_GB2312" w:eastAsia="仿宋_GB2312" w:cs="仿宋_GB2312"/>
                <w:b w:val="0"/>
                <w:bCs w:val="0"/>
                <w:color w:val="auto"/>
                <w:kern w:val="0"/>
                <w:sz w:val="24"/>
                <w:szCs w:val="24"/>
                <w:lang w:val="en-US" w:eastAsia="zh-CN" w:bidi="ar-SA"/>
              </w:rPr>
            </w:pPr>
          </w:p>
        </w:tc>
      </w:tr>
      <w:tr w14:paraId="164AB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09" w:type="pct"/>
            <w:tcBorders>
              <w:tl2br w:val="nil"/>
              <w:tr2bl w:val="nil"/>
            </w:tcBorders>
            <w:vAlign w:val="center"/>
          </w:tcPr>
          <w:p w14:paraId="45822506">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7</w:t>
            </w:r>
          </w:p>
        </w:tc>
        <w:tc>
          <w:tcPr>
            <w:tcW w:w="411" w:type="pct"/>
            <w:tcBorders>
              <w:tl2br w:val="nil"/>
              <w:tr2bl w:val="nil"/>
            </w:tcBorders>
            <w:shd w:val="clear" w:color="auto" w:fill="auto"/>
            <w:vAlign w:val="center"/>
          </w:tcPr>
          <w:p w14:paraId="75D3E543">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highlight w:val="none"/>
                <w:lang w:val="en-US" w:eastAsia="zh-CN" w:bidi="ar-SA"/>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互联网防火墙</w:t>
            </w:r>
          </w:p>
        </w:tc>
        <w:tc>
          <w:tcPr>
            <w:tcW w:w="1305" w:type="pct"/>
            <w:tcBorders>
              <w:tl2br w:val="nil"/>
              <w:tr2bl w:val="nil"/>
            </w:tcBorders>
            <w:shd w:val="clear" w:color="auto" w:fill="auto"/>
            <w:vAlign w:val="center"/>
          </w:tcPr>
          <w:p w14:paraId="503F22A7">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highlight w:val="none"/>
                <w:lang w:val="en-US" w:eastAsia="zh-CN" w:bidi="ar-SA"/>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对企业互联侧实现设备+云平台形式立体化防护</w:t>
            </w:r>
          </w:p>
        </w:tc>
        <w:tc>
          <w:tcPr>
            <w:tcW w:w="1731" w:type="pct"/>
            <w:tcBorders>
              <w:tl2br w:val="nil"/>
              <w:tr2bl w:val="nil"/>
            </w:tcBorders>
            <w:shd w:val="clear" w:color="auto" w:fill="auto"/>
            <w:vAlign w:val="center"/>
          </w:tcPr>
          <w:p w14:paraId="1A1DFAF9">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highlight w:val="none"/>
                <w:lang w:val="en-US" w:eastAsia="zh-CN" w:bidi="ar-SA"/>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新一代互联网防火墙产品服务，以本地安全部署和云平台大数据防护相结合形式，实现立体式防护，并可免费在线升级病毒库和更新防护版本，实现企业对互联网的有效防护。并可与工业防火墙搭配使用。满足终端安全、集成VPN、应用识别、IPS、入侵防御、AV防病毒、WEB防护、URL过滤、事件审计、问题定位等功能，提供立体化、云网化的安全防护服务。</w:t>
            </w:r>
          </w:p>
        </w:tc>
        <w:tc>
          <w:tcPr>
            <w:tcW w:w="552" w:type="pct"/>
            <w:tcBorders>
              <w:tl2br w:val="nil"/>
              <w:tr2bl w:val="nil"/>
            </w:tcBorders>
            <w:shd w:val="clear" w:color="auto" w:fill="auto"/>
            <w:vAlign w:val="center"/>
          </w:tcPr>
          <w:p w14:paraId="64524C23">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highlight w:val="none"/>
                <w:lang w:val="en-US" w:eastAsia="zh-CN" w:bidi="ar-SA"/>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0.3</w:t>
            </w:r>
            <w:r>
              <w:rPr>
                <w:rFonts w:hint="eastAsia" w:ascii="仿宋_GB2312" w:hAnsi="仿宋_GB2312" w:eastAsia="仿宋_GB2312" w:cs="仿宋_GB2312"/>
                <w:b w:val="0"/>
                <w:bCs w:val="0"/>
                <w:i w:val="0"/>
                <w:iCs w:val="0"/>
                <w:color w:val="auto"/>
                <w:kern w:val="0"/>
                <w:sz w:val="24"/>
                <w:szCs w:val="24"/>
                <w:u w:val="none"/>
                <w:lang w:val="en-US" w:eastAsia="zh-CN" w:bidi="ar"/>
              </w:rPr>
              <w:t>万元</w:t>
            </w: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-10万元</w:t>
            </w:r>
          </w:p>
        </w:tc>
        <w:tc>
          <w:tcPr>
            <w:tcW w:w="789" w:type="pct"/>
            <w:tcBorders>
              <w:tl2br w:val="nil"/>
              <w:tr2bl w:val="nil"/>
            </w:tcBorders>
            <w:shd w:val="clear" w:color="auto" w:fill="auto"/>
            <w:vAlign w:val="center"/>
          </w:tcPr>
          <w:p w14:paraId="2AEE4B11">
            <w:pPr>
              <w:tabs>
                <w:tab w:val="left" w:pos="1120"/>
              </w:tabs>
              <w:jc w:val="center"/>
              <w:rPr>
                <w:rFonts w:hint="eastAsia" w:ascii="仿宋_GB2312" w:hAnsi="仿宋_GB2312" w:eastAsia="仿宋_GB2312" w:cs="仿宋_GB2312"/>
                <w:b w:val="0"/>
                <w:bCs w:val="0"/>
                <w:color w:val="auto"/>
                <w:kern w:val="0"/>
                <w:sz w:val="24"/>
                <w:szCs w:val="24"/>
                <w:lang w:val="en-US" w:eastAsia="zh-CN" w:bidi="ar-SA"/>
              </w:rPr>
            </w:pPr>
          </w:p>
        </w:tc>
      </w:tr>
      <w:tr w14:paraId="3DE9C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09" w:type="pct"/>
            <w:tcBorders>
              <w:tl2br w:val="nil"/>
              <w:tr2bl w:val="nil"/>
            </w:tcBorders>
            <w:vAlign w:val="center"/>
          </w:tcPr>
          <w:p w14:paraId="4F186896">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8</w:t>
            </w:r>
          </w:p>
        </w:tc>
        <w:tc>
          <w:tcPr>
            <w:tcW w:w="411" w:type="pct"/>
            <w:tcBorders>
              <w:tl2br w:val="nil"/>
              <w:tr2bl w:val="nil"/>
            </w:tcBorders>
            <w:shd w:val="clear" w:color="auto" w:fill="auto"/>
            <w:vAlign w:val="center"/>
          </w:tcPr>
          <w:p w14:paraId="35CF1CF5">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数字孪生</w:t>
            </w:r>
          </w:p>
        </w:tc>
        <w:tc>
          <w:tcPr>
            <w:tcW w:w="1305" w:type="pct"/>
            <w:tcBorders>
              <w:tl2br w:val="nil"/>
              <w:tr2bl w:val="nil"/>
            </w:tcBorders>
            <w:shd w:val="clear" w:color="auto" w:fill="auto"/>
            <w:vAlign w:val="center"/>
          </w:tcPr>
          <w:p w14:paraId="084F4ADD">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基于数字孪生底座，通过数据汇聚与展示，打造全场景的可视可管可控的工业园区智慧管控平台，该平台可助力企业降低园区管理风险和经营成本，提升园区智能化管理能力和企业竞争能力。</w:t>
            </w:r>
          </w:p>
        </w:tc>
        <w:tc>
          <w:tcPr>
            <w:tcW w:w="1731" w:type="pct"/>
            <w:tcBorders>
              <w:tl2br w:val="nil"/>
              <w:tr2bl w:val="nil"/>
            </w:tcBorders>
            <w:shd w:val="clear" w:color="auto" w:fill="auto"/>
            <w:vAlign w:val="center"/>
          </w:tcPr>
          <w:p w14:paraId="2E29F49F">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基于数字孪生技术，建设绿色低碳的智慧园区管理，打造集全要素可视化于一体的智慧园区运营管理平台，支撑园区日常管理、能耗管理、环境管理等，并实现人员、车辆、设备、产业管理进一步提升，以满足降本增效、智能运营、协同管理、辅助决策等业务需求</w:t>
            </w:r>
          </w:p>
        </w:tc>
        <w:tc>
          <w:tcPr>
            <w:tcW w:w="552" w:type="pct"/>
            <w:tcBorders>
              <w:tl2br w:val="nil"/>
              <w:tr2bl w:val="nil"/>
            </w:tcBorders>
            <w:shd w:val="clear" w:color="auto" w:fill="auto"/>
            <w:vAlign w:val="center"/>
          </w:tcPr>
          <w:p w14:paraId="671DE26E">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3万元-20万元</w:t>
            </w:r>
          </w:p>
        </w:tc>
        <w:tc>
          <w:tcPr>
            <w:tcW w:w="789" w:type="pct"/>
            <w:tcBorders>
              <w:tl2br w:val="nil"/>
              <w:tr2bl w:val="nil"/>
            </w:tcBorders>
            <w:shd w:val="clear" w:color="auto" w:fill="auto"/>
            <w:vAlign w:val="center"/>
          </w:tcPr>
          <w:p w14:paraId="30012052">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bidi="ar-SA"/>
              </w:rPr>
            </w:pPr>
          </w:p>
        </w:tc>
      </w:tr>
      <w:tr w14:paraId="4869A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09" w:type="pct"/>
            <w:tcBorders>
              <w:tl2br w:val="nil"/>
              <w:tr2bl w:val="nil"/>
            </w:tcBorders>
            <w:vAlign w:val="center"/>
          </w:tcPr>
          <w:p w14:paraId="37DEFAE3">
            <w:pPr>
              <w:keepNext w:val="0"/>
              <w:keepLines w:val="0"/>
              <w:widowControl/>
              <w:suppressLineNumbers w:val="0"/>
              <w:tabs>
                <w:tab w:val="left" w:pos="1120"/>
              </w:tabs>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9</w:t>
            </w:r>
          </w:p>
        </w:tc>
        <w:tc>
          <w:tcPr>
            <w:tcW w:w="411" w:type="pct"/>
            <w:tcBorders>
              <w:tl2br w:val="nil"/>
              <w:tr2bl w:val="nil"/>
            </w:tcBorders>
            <w:shd w:val="clear" w:color="auto" w:fill="auto"/>
            <w:vAlign w:val="center"/>
          </w:tcPr>
          <w:p w14:paraId="012F45DF">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小翼数采</w:t>
            </w:r>
          </w:p>
        </w:tc>
        <w:tc>
          <w:tcPr>
            <w:tcW w:w="1305" w:type="pct"/>
            <w:tcBorders>
              <w:tl2br w:val="nil"/>
              <w:tr2bl w:val="nil"/>
            </w:tcBorders>
            <w:shd w:val="clear" w:color="auto" w:fill="auto"/>
            <w:vAlign w:val="center"/>
          </w:tcPr>
          <w:p w14:paraId="4FD15CF5">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平台以工业协议云端适配为基础，面向电子、石化、家电、装备制造、纺织、汽车等生产制造企业，基于4/5G、NB、LoRa通讯提供动态协议接入能力，实现工厂PLC、单片机、仪器仪表等设备的接入和数据采集，并对接已有MES、ERP等系统；提供设备数据采集、设备产能分析（设备稼动率/OEE分析）、设备数据安全、设备运维管理（自检、巡检、点检）、看板管理、ESOP等功能，方便用户对设备运行情况进行实时监控和设备日常运维管理。</w:t>
            </w:r>
          </w:p>
        </w:tc>
        <w:tc>
          <w:tcPr>
            <w:tcW w:w="1731" w:type="pct"/>
            <w:tcBorders>
              <w:tl2br w:val="nil"/>
              <w:tr2bl w:val="nil"/>
            </w:tcBorders>
            <w:shd w:val="clear" w:color="auto" w:fill="auto"/>
            <w:vAlign w:val="center"/>
          </w:tcPr>
          <w:p w14:paraId="27B87C5A">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实现工厂PLC设备接入、单片机设备、仪器仪表的接入和实现已有应用系统的互联互通；通过大数据汇总分析数据信息方式为厂家、消费者提供APP智能设备管理应用，方便使用者对设备运行情况进行查看与管控</w:t>
            </w:r>
          </w:p>
        </w:tc>
        <w:tc>
          <w:tcPr>
            <w:tcW w:w="552" w:type="pct"/>
            <w:tcBorders>
              <w:tl2br w:val="nil"/>
              <w:tr2bl w:val="nil"/>
            </w:tcBorders>
            <w:shd w:val="clear" w:color="auto" w:fill="auto"/>
            <w:vAlign w:val="center"/>
          </w:tcPr>
          <w:p w14:paraId="3E18E588">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highlight w:val="none"/>
                <w:lang w:val="en-US" w:eastAsia="zh-CN" w:bidi="ar-SA"/>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0.05</w:t>
            </w:r>
            <w:r>
              <w:rPr>
                <w:rFonts w:hint="eastAsia" w:ascii="仿宋_GB2312" w:hAnsi="仿宋_GB2312" w:eastAsia="仿宋_GB2312" w:cs="仿宋_GB2312"/>
                <w:b w:val="0"/>
                <w:bCs w:val="0"/>
                <w:i w:val="0"/>
                <w:iCs w:val="0"/>
                <w:color w:val="auto"/>
                <w:kern w:val="0"/>
                <w:sz w:val="24"/>
                <w:szCs w:val="24"/>
                <w:u w:val="none"/>
                <w:lang w:val="en-US" w:eastAsia="zh-CN" w:bidi="ar"/>
              </w:rPr>
              <w:t>万元</w:t>
            </w: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-20万元</w:t>
            </w:r>
          </w:p>
        </w:tc>
        <w:tc>
          <w:tcPr>
            <w:tcW w:w="789" w:type="pct"/>
            <w:tcBorders>
              <w:tl2br w:val="nil"/>
              <w:tr2bl w:val="nil"/>
            </w:tcBorders>
            <w:shd w:val="clear" w:color="auto" w:fill="auto"/>
            <w:vAlign w:val="center"/>
          </w:tcPr>
          <w:p w14:paraId="69D69238">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1"/>
                <w:szCs w:val="21"/>
                <w:lang w:val="en-US" w:eastAsia="zh-CN" w:bidi="ar-SA"/>
              </w:rPr>
            </w:pPr>
            <w:r>
              <w:rPr>
                <w:rFonts w:hint="eastAsia" w:ascii="仿宋_GB2312" w:hAnsi="仿宋_GB2312" w:eastAsia="仿宋_GB2312" w:cs="仿宋_GB2312"/>
                <w:b w:val="0"/>
                <w:bCs w:val="0"/>
                <w:color w:val="auto"/>
                <w:kern w:val="0"/>
                <w:sz w:val="21"/>
                <w:szCs w:val="21"/>
              </w:rPr>
              <w:t>参考价格为：SaaS型服务形态，75元/点/月。私有化部署，一次性15</w:t>
            </w:r>
            <w:r>
              <w:rPr>
                <w:rFonts w:hint="eastAsia" w:ascii="仿宋_GB2312" w:hAnsi="仿宋_GB2312" w:eastAsia="仿宋_GB2312" w:cs="仿宋_GB2312"/>
                <w:b w:val="0"/>
                <w:bCs w:val="0"/>
                <w:color w:val="auto"/>
                <w:kern w:val="0"/>
                <w:sz w:val="21"/>
                <w:szCs w:val="21"/>
                <w:lang w:eastAsia="zh-CN"/>
              </w:rPr>
              <w:t>万元</w:t>
            </w:r>
            <w:r>
              <w:rPr>
                <w:rFonts w:hint="eastAsia" w:ascii="仿宋_GB2312" w:hAnsi="仿宋_GB2312" w:eastAsia="仿宋_GB2312" w:cs="仿宋_GB2312"/>
                <w:b w:val="0"/>
                <w:bCs w:val="0"/>
                <w:color w:val="auto"/>
                <w:kern w:val="0"/>
                <w:sz w:val="21"/>
                <w:szCs w:val="21"/>
              </w:rPr>
              <w:t>元。集成实施服务，4G-Cat.1版：750元/个、LoRa版：1500元/个、5G通用版：2250元/个、5G高算力版：3000元/个。</w:t>
            </w:r>
          </w:p>
        </w:tc>
      </w:tr>
      <w:tr w14:paraId="2D3B8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09" w:type="pct"/>
            <w:tcBorders>
              <w:tl2br w:val="nil"/>
              <w:tr2bl w:val="nil"/>
            </w:tcBorders>
            <w:vAlign w:val="center"/>
          </w:tcPr>
          <w:p w14:paraId="3D578830">
            <w:pPr>
              <w:keepNext w:val="0"/>
              <w:keepLines w:val="0"/>
              <w:widowControl/>
              <w:suppressLineNumbers w:val="0"/>
              <w:tabs>
                <w:tab w:val="left" w:pos="1120"/>
              </w:tabs>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10</w:t>
            </w:r>
          </w:p>
        </w:tc>
        <w:tc>
          <w:tcPr>
            <w:tcW w:w="411" w:type="pct"/>
            <w:tcBorders>
              <w:tl2br w:val="nil"/>
              <w:tr2bl w:val="nil"/>
            </w:tcBorders>
            <w:shd w:val="clear" w:color="auto" w:fill="auto"/>
            <w:vAlign w:val="center"/>
          </w:tcPr>
          <w:p w14:paraId="69A607F6">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小翼MES</w:t>
            </w:r>
          </w:p>
        </w:tc>
        <w:tc>
          <w:tcPr>
            <w:tcW w:w="1305" w:type="pct"/>
            <w:tcBorders>
              <w:tl2br w:val="nil"/>
              <w:tr2bl w:val="nil"/>
            </w:tcBorders>
            <w:shd w:val="clear" w:color="auto" w:fill="auto"/>
            <w:vAlign w:val="center"/>
          </w:tcPr>
          <w:p w14:paraId="0A7C3555">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车间计划排程、过程物料管理Lot、图纸管理、生产进度等，产品更加贴近离散制造业实际生产需求，解决生产管理痛点，可基于天翼云Saas化部署，同时满足客户个性化需求二次开发。</w:t>
            </w:r>
          </w:p>
        </w:tc>
        <w:tc>
          <w:tcPr>
            <w:tcW w:w="1731" w:type="pct"/>
            <w:tcBorders>
              <w:tl2br w:val="nil"/>
              <w:tr2bl w:val="nil"/>
            </w:tcBorders>
            <w:shd w:val="clear" w:color="auto" w:fill="auto"/>
            <w:vAlign w:val="center"/>
          </w:tcPr>
          <w:p w14:paraId="29C66533">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小翼MES通过云ERP结合云MES的方式，从企业设备控制层、车间层、企业协同层等各个层面有效解决管理与车间执行割裂，无法高效联动的难题；软件+硬件的一体化服务平台，灵活组合解决不同场景下的实施需求，极大地节约部署时间与维护成本</w:t>
            </w:r>
          </w:p>
        </w:tc>
        <w:tc>
          <w:tcPr>
            <w:tcW w:w="552" w:type="pct"/>
            <w:tcBorders>
              <w:tl2br w:val="nil"/>
              <w:tr2bl w:val="nil"/>
            </w:tcBorders>
            <w:shd w:val="clear" w:color="auto" w:fill="auto"/>
            <w:vAlign w:val="center"/>
          </w:tcPr>
          <w:p w14:paraId="6D83CB3A">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9万元-50万元</w:t>
            </w:r>
          </w:p>
        </w:tc>
        <w:tc>
          <w:tcPr>
            <w:tcW w:w="789" w:type="pct"/>
            <w:tcBorders>
              <w:tl2br w:val="nil"/>
              <w:tr2bl w:val="nil"/>
            </w:tcBorders>
            <w:shd w:val="clear" w:color="auto" w:fill="auto"/>
            <w:vAlign w:val="center"/>
          </w:tcPr>
          <w:p w14:paraId="190F8A28">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bidi="ar-SA"/>
              </w:rPr>
            </w:pPr>
          </w:p>
        </w:tc>
      </w:tr>
      <w:tr w14:paraId="5DA1C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09" w:type="pct"/>
            <w:tcBorders>
              <w:tl2br w:val="nil"/>
              <w:tr2bl w:val="nil"/>
            </w:tcBorders>
            <w:vAlign w:val="center"/>
          </w:tcPr>
          <w:p w14:paraId="1F9BBA71">
            <w:pPr>
              <w:keepNext w:val="0"/>
              <w:keepLines w:val="0"/>
              <w:widowControl/>
              <w:suppressLineNumbers w:val="0"/>
              <w:tabs>
                <w:tab w:val="left" w:pos="1120"/>
              </w:tabs>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11</w:t>
            </w:r>
          </w:p>
        </w:tc>
        <w:tc>
          <w:tcPr>
            <w:tcW w:w="411" w:type="pct"/>
            <w:tcBorders>
              <w:tl2br w:val="nil"/>
              <w:tr2bl w:val="nil"/>
            </w:tcBorders>
            <w:shd w:val="clear" w:color="auto" w:fill="auto"/>
            <w:vAlign w:val="center"/>
          </w:tcPr>
          <w:p w14:paraId="5183E0D2">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小翼质检</w:t>
            </w:r>
          </w:p>
        </w:tc>
        <w:tc>
          <w:tcPr>
            <w:tcW w:w="1305" w:type="pct"/>
            <w:tcBorders>
              <w:tl2br w:val="nil"/>
              <w:tr2bl w:val="nil"/>
            </w:tcBorders>
            <w:shd w:val="clear" w:color="auto" w:fill="auto"/>
            <w:vAlign w:val="center"/>
          </w:tcPr>
          <w:p w14:paraId="7756B7AB">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小翼质检提供电机焊点线序检测、挂钩吸盘缺陷检测、布匹尺寸及缺陷检测、工程制图对比检测、标签物瑕疵监测、安全帽检测、标签文字识别等功能，助力企业生产降本增效</w:t>
            </w:r>
          </w:p>
        </w:tc>
        <w:tc>
          <w:tcPr>
            <w:tcW w:w="1731" w:type="pct"/>
            <w:tcBorders>
              <w:tl2br w:val="nil"/>
              <w:tr2bl w:val="nil"/>
            </w:tcBorders>
            <w:shd w:val="clear" w:color="auto" w:fill="auto"/>
            <w:vAlign w:val="center"/>
          </w:tcPr>
          <w:p w14:paraId="6CE02474">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小翼质检打通数据采集、检测、标注/训练和部署环境，进行全自动生产流程管理，AI识别平面类产品(如家电、纺织、五金、造纸等行业)中的瑕疵或故障，进而大幅节省人工成本，并提高产品生产效率及精度稳定性。</w:t>
            </w:r>
          </w:p>
        </w:tc>
        <w:tc>
          <w:tcPr>
            <w:tcW w:w="552" w:type="pct"/>
            <w:tcBorders>
              <w:tl2br w:val="nil"/>
              <w:tr2bl w:val="nil"/>
            </w:tcBorders>
            <w:shd w:val="clear" w:color="auto" w:fill="auto"/>
            <w:vAlign w:val="center"/>
          </w:tcPr>
          <w:p w14:paraId="62CF9EBC">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1万元-50万元</w:t>
            </w:r>
          </w:p>
        </w:tc>
        <w:tc>
          <w:tcPr>
            <w:tcW w:w="789" w:type="pct"/>
            <w:tcBorders>
              <w:tl2br w:val="nil"/>
              <w:tr2bl w:val="nil"/>
            </w:tcBorders>
            <w:shd w:val="clear" w:color="auto" w:fill="auto"/>
            <w:vAlign w:val="center"/>
          </w:tcPr>
          <w:p w14:paraId="01CB9978">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bidi="ar-SA"/>
              </w:rPr>
            </w:pPr>
          </w:p>
        </w:tc>
      </w:tr>
      <w:tr w14:paraId="3E4DB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09" w:type="pct"/>
            <w:tcBorders>
              <w:tl2br w:val="nil"/>
              <w:tr2bl w:val="nil"/>
            </w:tcBorders>
            <w:vAlign w:val="center"/>
          </w:tcPr>
          <w:p w14:paraId="76D0F926">
            <w:pPr>
              <w:keepNext w:val="0"/>
              <w:keepLines w:val="0"/>
              <w:widowControl/>
              <w:suppressLineNumbers w:val="0"/>
              <w:tabs>
                <w:tab w:val="left" w:pos="1120"/>
              </w:tabs>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12</w:t>
            </w:r>
          </w:p>
        </w:tc>
        <w:tc>
          <w:tcPr>
            <w:tcW w:w="411" w:type="pct"/>
            <w:tcBorders>
              <w:tl2br w:val="nil"/>
              <w:tr2bl w:val="nil"/>
            </w:tcBorders>
            <w:shd w:val="clear" w:color="auto" w:fill="auto"/>
            <w:vAlign w:val="center"/>
          </w:tcPr>
          <w:p w14:paraId="7E579F8A">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小翼监控</w:t>
            </w:r>
          </w:p>
        </w:tc>
        <w:tc>
          <w:tcPr>
            <w:tcW w:w="1305" w:type="pct"/>
            <w:tcBorders>
              <w:tl2br w:val="nil"/>
              <w:tr2bl w:val="nil"/>
            </w:tcBorders>
            <w:shd w:val="clear" w:color="auto" w:fill="auto"/>
            <w:vAlign w:val="center"/>
          </w:tcPr>
          <w:p w14:paraId="38137951">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围绕仓库管理、工厂外部车辆识别、事前防范和事后取证等园区安防三大常见问题，小翼监控平台通过视频监控 + AI智能分析，由外至内、全视角、全天候、全面监控工厂安全态势，主动识别风险，做到事前有效防范，事中有效控制，事后有效取证，在有效降低管理人员成本的同时，最大限度地降低误报和漏报现象，为工厂安全构筑有效屏障。</w:t>
            </w:r>
          </w:p>
        </w:tc>
        <w:tc>
          <w:tcPr>
            <w:tcW w:w="1731" w:type="pct"/>
            <w:tcBorders>
              <w:tl2br w:val="nil"/>
              <w:tr2bl w:val="nil"/>
            </w:tcBorders>
            <w:shd w:val="clear" w:color="auto" w:fill="auto"/>
            <w:vAlign w:val="center"/>
          </w:tcPr>
          <w:p w14:paraId="08F1FC19">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面向工业行业监管场景化应用，以视频监控+AI应用为核心功能的大联网、小智能、轻应用、微方案视频应用平台</w:t>
            </w:r>
          </w:p>
        </w:tc>
        <w:tc>
          <w:tcPr>
            <w:tcW w:w="552" w:type="pct"/>
            <w:tcBorders>
              <w:tl2br w:val="nil"/>
              <w:tr2bl w:val="nil"/>
            </w:tcBorders>
            <w:shd w:val="clear" w:color="auto" w:fill="auto"/>
            <w:vAlign w:val="center"/>
          </w:tcPr>
          <w:p w14:paraId="71908394">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1万元-10万元</w:t>
            </w:r>
          </w:p>
        </w:tc>
        <w:tc>
          <w:tcPr>
            <w:tcW w:w="789" w:type="pct"/>
            <w:tcBorders>
              <w:tl2br w:val="nil"/>
              <w:tr2bl w:val="nil"/>
            </w:tcBorders>
            <w:shd w:val="clear" w:color="auto" w:fill="auto"/>
            <w:vAlign w:val="center"/>
          </w:tcPr>
          <w:p w14:paraId="09AB5472">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bidi="ar-SA"/>
              </w:rPr>
            </w:pPr>
          </w:p>
        </w:tc>
      </w:tr>
      <w:tr w14:paraId="22D48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09" w:type="pct"/>
            <w:tcBorders>
              <w:tl2br w:val="nil"/>
              <w:tr2bl w:val="nil"/>
            </w:tcBorders>
            <w:vAlign w:val="center"/>
          </w:tcPr>
          <w:p w14:paraId="1C7115A6">
            <w:pPr>
              <w:keepNext w:val="0"/>
              <w:keepLines w:val="0"/>
              <w:widowControl/>
              <w:suppressLineNumbers w:val="0"/>
              <w:tabs>
                <w:tab w:val="left" w:pos="1120"/>
              </w:tabs>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13</w:t>
            </w:r>
          </w:p>
        </w:tc>
        <w:tc>
          <w:tcPr>
            <w:tcW w:w="411" w:type="pct"/>
            <w:tcBorders>
              <w:tl2br w:val="nil"/>
              <w:tr2bl w:val="nil"/>
            </w:tcBorders>
            <w:shd w:val="clear" w:color="auto" w:fill="auto"/>
            <w:vAlign w:val="center"/>
          </w:tcPr>
          <w:p w14:paraId="27E40AA6">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小翼安全</w:t>
            </w:r>
          </w:p>
        </w:tc>
        <w:tc>
          <w:tcPr>
            <w:tcW w:w="1305" w:type="pct"/>
            <w:tcBorders>
              <w:tl2br w:val="nil"/>
              <w:tr2bl w:val="nil"/>
            </w:tcBorders>
            <w:shd w:val="clear" w:color="auto" w:fill="auto"/>
            <w:vAlign w:val="center"/>
          </w:tcPr>
          <w:p w14:paraId="7814CC0D">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对危险源进行基础信息管理，风险管控等级以及风险管控方案。</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对隐患进行管理，通过计划、任务、治理、验收等完整隐患闭环流程。</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对八大危险作业从业人员证书、审批、过程管理、实时监控等维度进行全过程数字化管理。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提高企业对人员安全能力和素质培养的同时，满足各类监管要求。</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根据企业安全管理需求存储知识、应急预案等，自定义各类培训知识。</w:t>
            </w:r>
          </w:p>
        </w:tc>
        <w:tc>
          <w:tcPr>
            <w:tcW w:w="1731" w:type="pct"/>
            <w:tcBorders>
              <w:tl2br w:val="nil"/>
              <w:tr2bl w:val="nil"/>
            </w:tcBorders>
            <w:shd w:val="clear" w:color="auto" w:fill="auto"/>
            <w:vAlign w:val="center"/>
          </w:tcPr>
          <w:p w14:paraId="371640B0">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中国电信安全生产管理产品通过数字化、模块化和工具化的安全生产管理移动应用，解决企业风险最高的两大安全生产管理问题，降低安全管理工作强度，提高管理效率。</w:t>
            </w:r>
          </w:p>
        </w:tc>
        <w:tc>
          <w:tcPr>
            <w:tcW w:w="552" w:type="pct"/>
            <w:tcBorders>
              <w:tl2br w:val="nil"/>
              <w:tr2bl w:val="nil"/>
            </w:tcBorders>
            <w:shd w:val="clear" w:color="auto" w:fill="auto"/>
            <w:vAlign w:val="center"/>
          </w:tcPr>
          <w:p w14:paraId="57730030">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标准平台10万元。其他硬件集成根据实际场景进行设计定价</w:t>
            </w:r>
          </w:p>
        </w:tc>
        <w:tc>
          <w:tcPr>
            <w:tcW w:w="789" w:type="pct"/>
            <w:tcBorders>
              <w:tl2br w:val="nil"/>
              <w:tr2bl w:val="nil"/>
            </w:tcBorders>
            <w:shd w:val="clear" w:color="auto" w:fill="auto"/>
            <w:vAlign w:val="center"/>
          </w:tcPr>
          <w:p w14:paraId="39ED3169">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bidi="ar-SA"/>
              </w:rPr>
            </w:pPr>
          </w:p>
        </w:tc>
      </w:tr>
      <w:tr w14:paraId="4A262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09" w:type="pct"/>
            <w:tcBorders>
              <w:tl2br w:val="nil"/>
              <w:tr2bl w:val="nil"/>
            </w:tcBorders>
            <w:vAlign w:val="center"/>
          </w:tcPr>
          <w:p w14:paraId="78558D26">
            <w:pPr>
              <w:keepNext w:val="0"/>
              <w:keepLines w:val="0"/>
              <w:widowControl/>
              <w:suppressLineNumbers w:val="0"/>
              <w:tabs>
                <w:tab w:val="left" w:pos="1120"/>
              </w:tabs>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14</w:t>
            </w:r>
          </w:p>
        </w:tc>
        <w:tc>
          <w:tcPr>
            <w:tcW w:w="411" w:type="pct"/>
            <w:tcBorders>
              <w:tl2br w:val="nil"/>
              <w:tr2bl w:val="nil"/>
            </w:tcBorders>
            <w:shd w:val="clear" w:color="auto" w:fill="auto"/>
            <w:vAlign w:val="center"/>
          </w:tcPr>
          <w:p w14:paraId="5E289FCC">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综能管理系统（能耗云）</w:t>
            </w:r>
          </w:p>
        </w:tc>
        <w:tc>
          <w:tcPr>
            <w:tcW w:w="1305" w:type="pct"/>
            <w:tcBorders>
              <w:tl2br w:val="nil"/>
              <w:tr2bl w:val="nil"/>
            </w:tcBorders>
            <w:shd w:val="clear" w:color="auto" w:fill="auto"/>
            <w:vAlign w:val="center"/>
          </w:tcPr>
          <w:p w14:paraId="3909FC8A">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包括能耗驾驶舱、能源数据可视化展示精细管理、能源流向可视化展示、多场景、全方位监控设备运行环境、电力设备状态监测防控、实现远程智能化巡检、辅助碳交易管理等功能</w:t>
            </w:r>
          </w:p>
        </w:tc>
        <w:tc>
          <w:tcPr>
            <w:tcW w:w="1731" w:type="pct"/>
            <w:tcBorders>
              <w:tl2br w:val="nil"/>
              <w:tr2bl w:val="nil"/>
            </w:tcBorders>
            <w:shd w:val="clear" w:color="auto" w:fill="auto"/>
            <w:vAlign w:val="center"/>
          </w:tcPr>
          <w:p w14:paraId="3AE3451D">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结合国家三级能源系统指标要求，实现对企业工厂级（标准版）、线体级（综合版）、设备级（定制版）三种维度能源监管能力覆盖，同时支持多级子企业联动监测，结合能耗模型算法与分析能力，帮助企业实现工艺及设备参数调优、节能侧订单生产排程优化、能源损漏管理等赋能提升，助力企业实现节能增效。</w:t>
            </w:r>
          </w:p>
        </w:tc>
        <w:tc>
          <w:tcPr>
            <w:tcW w:w="552" w:type="pct"/>
            <w:tcBorders>
              <w:tl2br w:val="nil"/>
              <w:tr2bl w:val="nil"/>
            </w:tcBorders>
            <w:shd w:val="clear" w:color="auto" w:fill="auto"/>
            <w:vAlign w:val="center"/>
          </w:tcPr>
          <w:p w14:paraId="68995C36">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20万元-50万元</w:t>
            </w:r>
          </w:p>
        </w:tc>
        <w:tc>
          <w:tcPr>
            <w:tcW w:w="789" w:type="pct"/>
            <w:tcBorders>
              <w:tl2br w:val="nil"/>
              <w:tr2bl w:val="nil"/>
            </w:tcBorders>
            <w:shd w:val="clear" w:color="auto" w:fill="auto"/>
            <w:vAlign w:val="center"/>
          </w:tcPr>
          <w:p w14:paraId="20945069">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bidi="ar-SA"/>
              </w:rPr>
            </w:pPr>
          </w:p>
        </w:tc>
      </w:tr>
    </w:tbl>
    <w:p w14:paraId="17EF1D82">
      <w:pPr>
        <w:tabs>
          <w:tab w:val="left" w:pos="1120"/>
        </w:tabs>
        <w:rPr>
          <w:rFonts w:ascii="仿宋_GB2312" w:hAnsi="仿宋_GB2312" w:eastAsia="仿宋_GB2312" w:cs="仿宋_GB2312"/>
          <w:bCs/>
          <w:sz w:val="32"/>
          <w:szCs w:val="32"/>
        </w:rPr>
        <w:sectPr>
          <w:pgSz w:w="16838" w:h="11906" w:orient="landscape"/>
          <w:pgMar w:top="1797" w:right="1440" w:bottom="1797" w:left="1440" w:header="851" w:footer="992" w:gutter="0"/>
          <w:pgBorders>
            <w:top w:val="none" w:sz="0" w:space="0"/>
            <w:left w:val="none" w:sz="0" w:space="0"/>
            <w:bottom w:val="none" w:sz="0" w:space="0"/>
            <w:right w:val="none" w:sz="0" w:space="0"/>
          </w:pgBorders>
          <w:cols w:space="720" w:num="1"/>
          <w:docGrid w:type="lines" w:linePitch="381" w:charSpace="0"/>
        </w:sectPr>
      </w:pPr>
    </w:p>
    <w:p w14:paraId="0EA61F3C">
      <w:pPr>
        <w:tabs>
          <w:tab w:val="left" w:pos="1120"/>
          <w:tab w:val="left" w:pos="2800"/>
        </w:tabs>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五</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联合体成员：浙江常青树信息技术有限责任公司</w:t>
      </w:r>
    </w:p>
    <w:tbl>
      <w:tblPr>
        <w:tblStyle w:val="1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3"/>
        <w:gridCol w:w="1323"/>
        <w:gridCol w:w="4654"/>
        <w:gridCol w:w="4768"/>
        <w:gridCol w:w="1459"/>
        <w:gridCol w:w="1134"/>
      </w:tblGrid>
      <w:tr w14:paraId="17489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13" w:type="dxa"/>
            <w:tcBorders>
              <w:tl2br w:val="nil"/>
              <w:tr2bl w:val="nil"/>
            </w:tcBorders>
            <w:shd w:val="clear" w:color="auto" w:fill="auto"/>
            <w:vAlign w:val="center"/>
          </w:tcPr>
          <w:p w14:paraId="13F33013">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323" w:type="dxa"/>
            <w:tcBorders>
              <w:tl2br w:val="nil"/>
              <w:tr2bl w:val="nil"/>
            </w:tcBorders>
            <w:shd w:val="clear" w:color="auto" w:fill="auto"/>
            <w:vAlign w:val="center"/>
          </w:tcPr>
          <w:p w14:paraId="5A43EC79">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4654" w:type="dxa"/>
            <w:tcBorders>
              <w:tl2br w:val="nil"/>
              <w:tr2bl w:val="nil"/>
            </w:tcBorders>
            <w:shd w:val="clear" w:color="auto" w:fill="auto"/>
            <w:vAlign w:val="center"/>
          </w:tcPr>
          <w:p w14:paraId="66D3420E">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4768" w:type="dxa"/>
            <w:tcBorders>
              <w:tl2br w:val="nil"/>
              <w:tr2bl w:val="nil"/>
            </w:tcBorders>
            <w:shd w:val="clear" w:color="auto" w:fill="auto"/>
            <w:vAlign w:val="center"/>
          </w:tcPr>
          <w:p w14:paraId="526A2F83">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459" w:type="dxa"/>
            <w:tcBorders>
              <w:tl2br w:val="nil"/>
              <w:tr2bl w:val="nil"/>
            </w:tcBorders>
            <w:shd w:val="clear" w:color="auto" w:fill="auto"/>
            <w:vAlign w:val="center"/>
          </w:tcPr>
          <w:p w14:paraId="7C57FEA5">
            <w:pPr>
              <w:widowControl/>
              <w:tabs>
                <w:tab w:val="left" w:pos="1120"/>
              </w:tabs>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1134" w:type="dxa"/>
            <w:tcBorders>
              <w:tl2br w:val="nil"/>
              <w:tr2bl w:val="nil"/>
            </w:tcBorders>
            <w:shd w:val="clear" w:color="auto" w:fill="auto"/>
            <w:vAlign w:val="center"/>
          </w:tcPr>
          <w:p w14:paraId="0CAC6C9F">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51C48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13" w:type="dxa"/>
            <w:tcBorders>
              <w:tl2br w:val="nil"/>
              <w:tr2bl w:val="nil"/>
            </w:tcBorders>
            <w:shd w:val="clear" w:color="auto" w:fill="auto"/>
            <w:vAlign w:val="center"/>
          </w:tcPr>
          <w:p w14:paraId="620E61D9">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323" w:type="dxa"/>
            <w:tcBorders>
              <w:tl2br w:val="nil"/>
              <w:tr2bl w:val="nil"/>
            </w:tcBorders>
            <w:shd w:val="clear" w:color="auto" w:fill="auto"/>
            <w:vAlign w:val="center"/>
          </w:tcPr>
          <w:p w14:paraId="0160C361">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MES制造执行系统</w:t>
            </w:r>
          </w:p>
        </w:tc>
        <w:tc>
          <w:tcPr>
            <w:tcW w:w="4654" w:type="dxa"/>
            <w:tcBorders>
              <w:tl2br w:val="nil"/>
              <w:tr2bl w:val="nil"/>
            </w:tcBorders>
            <w:shd w:val="clear" w:color="auto" w:fill="auto"/>
            <w:vAlign w:val="center"/>
          </w:tcPr>
          <w:p w14:paraId="7C586167">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实现生产全过程的可追溯和实时管控，智能预警、提高产能、降低成本，改善生产线运行效率。</w:t>
            </w:r>
          </w:p>
        </w:tc>
        <w:tc>
          <w:tcPr>
            <w:tcW w:w="4768" w:type="dxa"/>
            <w:tcBorders>
              <w:tl2br w:val="nil"/>
              <w:tr2bl w:val="nil"/>
            </w:tcBorders>
            <w:shd w:val="clear" w:color="auto" w:fill="auto"/>
            <w:vAlign w:val="center"/>
          </w:tcPr>
          <w:p w14:paraId="58875E6C">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CQ-MES遵从ISA95标准构建，包含基础建模、工艺建模、资源管理、工单管理、调度管理、生产管理、派工管理、人员管理、WIP管理、SOP管理等功能，连接计划与现场生产。</w:t>
            </w:r>
          </w:p>
        </w:tc>
        <w:tc>
          <w:tcPr>
            <w:tcW w:w="1459" w:type="dxa"/>
            <w:tcBorders>
              <w:tl2br w:val="nil"/>
              <w:tr2bl w:val="nil"/>
            </w:tcBorders>
            <w:shd w:val="clear" w:color="auto" w:fill="auto"/>
            <w:vAlign w:val="center"/>
          </w:tcPr>
          <w:p w14:paraId="6D42AA4C">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30万元-80万元(具体以定制化需求为准)</w:t>
            </w:r>
          </w:p>
        </w:tc>
        <w:tc>
          <w:tcPr>
            <w:tcW w:w="1134" w:type="dxa"/>
            <w:tcBorders>
              <w:tl2br w:val="nil"/>
              <w:tr2bl w:val="nil"/>
            </w:tcBorders>
            <w:shd w:val="clear" w:color="auto" w:fill="auto"/>
            <w:vAlign w:val="center"/>
          </w:tcPr>
          <w:p w14:paraId="7DE2B274">
            <w:pPr>
              <w:tabs>
                <w:tab w:val="left" w:pos="1120"/>
              </w:tabs>
              <w:jc w:val="center"/>
              <w:rPr>
                <w:rFonts w:hint="eastAsia" w:ascii="仿宋_GB2312" w:hAnsi="仿宋_GB2312" w:eastAsia="仿宋_GB2312" w:cs="仿宋_GB2312"/>
                <w:b w:val="0"/>
                <w:bCs w:val="0"/>
                <w:color w:val="auto"/>
                <w:kern w:val="0"/>
                <w:sz w:val="24"/>
                <w:szCs w:val="24"/>
              </w:rPr>
            </w:pPr>
          </w:p>
        </w:tc>
      </w:tr>
      <w:tr w14:paraId="77FD3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13" w:type="dxa"/>
            <w:tcBorders>
              <w:tl2br w:val="nil"/>
              <w:tr2bl w:val="nil"/>
            </w:tcBorders>
            <w:shd w:val="clear" w:color="auto" w:fill="auto"/>
            <w:vAlign w:val="center"/>
          </w:tcPr>
          <w:p w14:paraId="0ED62D8B">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323" w:type="dxa"/>
            <w:tcBorders>
              <w:tl2br w:val="nil"/>
              <w:tr2bl w:val="nil"/>
            </w:tcBorders>
            <w:shd w:val="clear" w:color="auto" w:fill="auto"/>
            <w:vAlign w:val="center"/>
          </w:tcPr>
          <w:p w14:paraId="13B3BD98">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APS高级计划排程系统</w:t>
            </w:r>
          </w:p>
        </w:tc>
        <w:tc>
          <w:tcPr>
            <w:tcW w:w="4654" w:type="dxa"/>
            <w:tcBorders>
              <w:tl2br w:val="nil"/>
              <w:tr2bl w:val="nil"/>
            </w:tcBorders>
            <w:shd w:val="clear" w:color="auto" w:fill="auto"/>
            <w:vAlign w:val="center"/>
          </w:tcPr>
          <w:p w14:paraId="4F2ADD51">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实现最优可执行性计划排程，通过缩短制造周期，提高订单交付率、提高设备利用率、减少物料库存，实现制造企业降本增效。</w:t>
            </w:r>
          </w:p>
        </w:tc>
        <w:tc>
          <w:tcPr>
            <w:tcW w:w="4768" w:type="dxa"/>
            <w:tcBorders>
              <w:tl2br w:val="nil"/>
              <w:tr2bl w:val="nil"/>
            </w:tcBorders>
            <w:shd w:val="clear" w:color="auto" w:fill="auto"/>
            <w:vAlign w:val="center"/>
          </w:tcPr>
          <w:p w14:paraId="4CC94A77">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CQ APS高级计划排程系统实现销售订单交期承诺计划、工单生产计划、采购备料计划、资源设备使用计划等，通过不同的算法，如遗传算法、神经网络算法、动态拆单算法、动态合单算法、启发式算法等。</w:t>
            </w:r>
          </w:p>
        </w:tc>
        <w:tc>
          <w:tcPr>
            <w:tcW w:w="1459" w:type="dxa"/>
            <w:tcBorders>
              <w:tl2br w:val="nil"/>
              <w:tr2bl w:val="nil"/>
            </w:tcBorders>
            <w:shd w:val="clear" w:color="auto" w:fill="auto"/>
            <w:vAlign w:val="center"/>
          </w:tcPr>
          <w:p w14:paraId="06048810">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10万元-30万元(具体以定制化需求为准)</w:t>
            </w:r>
          </w:p>
        </w:tc>
        <w:tc>
          <w:tcPr>
            <w:tcW w:w="1134" w:type="dxa"/>
            <w:tcBorders>
              <w:tl2br w:val="nil"/>
              <w:tr2bl w:val="nil"/>
            </w:tcBorders>
            <w:shd w:val="clear" w:color="auto" w:fill="auto"/>
            <w:vAlign w:val="center"/>
          </w:tcPr>
          <w:p w14:paraId="24040333">
            <w:pPr>
              <w:tabs>
                <w:tab w:val="left" w:pos="1120"/>
              </w:tabs>
              <w:jc w:val="center"/>
              <w:rPr>
                <w:rFonts w:hint="eastAsia" w:ascii="仿宋_GB2312" w:hAnsi="仿宋_GB2312" w:eastAsia="仿宋_GB2312" w:cs="仿宋_GB2312"/>
                <w:b w:val="0"/>
                <w:bCs w:val="0"/>
                <w:color w:val="auto"/>
                <w:kern w:val="0"/>
                <w:sz w:val="24"/>
                <w:szCs w:val="24"/>
              </w:rPr>
            </w:pPr>
          </w:p>
        </w:tc>
      </w:tr>
      <w:tr w14:paraId="0D180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13" w:type="dxa"/>
            <w:tcBorders>
              <w:tl2br w:val="nil"/>
              <w:tr2bl w:val="nil"/>
            </w:tcBorders>
            <w:shd w:val="clear" w:color="auto" w:fill="auto"/>
            <w:vAlign w:val="center"/>
          </w:tcPr>
          <w:p w14:paraId="5017D8EC">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323" w:type="dxa"/>
            <w:tcBorders>
              <w:tl2br w:val="nil"/>
              <w:tr2bl w:val="nil"/>
            </w:tcBorders>
            <w:shd w:val="clear" w:color="auto" w:fill="auto"/>
            <w:vAlign w:val="center"/>
          </w:tcPr>
          <w:p w14:paraId="1549758D">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EAM设备管理系统</w:t>
            </w:r>
          </w:p>
        </w:tc>
        <w:tc>
          <w:tcPr>
            <w:tcW w:w="4654" w:type="dxa"/>
            <w:tcBorders>
              <w:tl2br w:val="nil"/>
              <w:tr2bl w:val="nil"/>
            </w:tcBorders>
            <w:shd w:val="clear" w:color="auto" w:fill="auto"/>
            <w:vAlign w:val="center"/>
          </w:tcPr>
          <w:p w14:paraId="20CF142F">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提高维护效率、规范维护流程、保障正常生产、降低运营成本。</w:t>
            </w:r>
          </w:p>
        </w:tc>
        <w:tc>
          <w:tcPr>
            <w:tcW w:w="4768" w:type="dxa"/>
            <w:tcBorders>
              <w:tl2br w:val="nil"/>
              <w:tr2bl w:val="nil"/>
            </w:tcBorders>
            <w:shd w:val="clear" w:color="auto" w:fill="auto"/>
            <w:vAlign w:val="center"/>
          </w:tcPr>
          <w:p w14:paraId="21C96994">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CQ EAM系统以设备运行历史及台帐为基础，以工作单的提交、审批、执行为主线，按照缺陷处理、点检巡检、计划检修、预防维修、预测维修、定期维修、可靠维修等模式协同生产管理、运行管理，将设备、工单、库存、采购、人力资源、成本集成在一个数据充分共享的信息系统中。</w:t>
            </w:r>
          </w:p>
        </w:tc>
        <w:tc>
          <w:tcPr>
            <w:tcW w:w="1459" w:type="dxa"/>
            <w:tcBorders>
              <w:tl2br w:val="nil"/>
              <w:tr2bl w:val="nil"/>
            </w:tcBorders>
            <w:shd w:val="clear" w:color="auto" w:fill="auto"/>
            <w:vAlign w:val="center"/>
          </w:tcPr>
          <w:p w14:paraId="7C897C59">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20万元-50万元(具体以定制化需求为准)</w:t>
            </w:r>
          </w:p>
        </w:tc>
        <w:tc>
          <w:tcPr>
            <w:tcW w:w="1134" w:type="dxa"/>
            <w:tcBorders>
              <w:tl2br w:val="nil"/>
              <w:tr2bl w:val="nil"/>
            </w:tcBorders>
            <w:shd w:val="clear" w:color="auto" w:fill="auto"/>
            <w:vAlign w:val="center"/>
          </w:tcPr>
          <w:p w14:paraId="7E63D979">
            <w:pPr>
              <w:tabs>
                <w:tab w:val="left" w:pos="1120"/>
              </w:tabs>
              <w:jc w:val="center"/>
              <w:rPr>
                <w:rFonts w:hint="eastAsia" w:ascii="仿宋_GB2312" w:hAnsi="仿宋_GB2312" w:eastAsia="仿宋_GB2312" w:cs="仿宋_GB2312"/>
                <w:b w:val="0"/>
                <w:bCs w:val="0"/>
                <w:color w:val="auto"/>
                <w:kern w:val="0"/>
                <w:sz w:val="24"/>
                <w:szCs w:val="24"/>
              </w:rPr>
            </w:pPr>
          </w:p>
        </w:tc>
      </w:tr>
      <w:tr w14:paraId="09E33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13" w:type="dxa"/>
            <w:tcBorders>
              <w:tl2br w:val="nil"/>
              <w:tr2bl w:val="nil"/>
            </w:tcBorders>
            <w:shd w:val="clear" w:color="auto" w:fill="auto"/>
            <w:vAlign w:val="center"/>
          </w:tcPr>
          <w:p w14:paraId="5AFF6563">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4</w:t>
            </w:r>
          </w:p>
        </w:tc>
        <w:tc>
          <w:tcPr>
            <w:tcW w:w="1323" w:type="dxa"/>
            <w:tcBorders>
              <w:tl2br w:val="nil"/>
              <w:tr2bl w:val="nil"/>
            </w:tcBorders>
            <w:shd w:val="clear" w:color="auto" w:fill="auto"/>
            <w:vAlign w:val="center"/>
          </w:tcPr>
          <w:p w14:paraId="27EE84F2">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QMS质量管理系统</w:t>
            </w:r>
          </w:p>
        </w:tc>
        <w:tc>
          <w:tcPr>
            <w:tcW w:w="4654" w:type="dxa"/>
            <w:tcBorders>
              <w:tl2br w:val="nil"/>
              <w:tr2bl w:val="nil"/>
            </w:tcBorders>
            <w:shd w:val="clear" w:color="auto" w:fill="auto"/>
            <w:vAlign w:val="center"/>
          </w:tcPr>
          <w:p w14:paraId="4496248E">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实现了质量控制、质量改进到质量保证的能力构建，完善质量方针，质量策划，以及质量控制的工具、流程审批和FEMA等助力企业全面质量管理体系数字化应用。</w:t>
            </w:r>
          </w:p>
        </w:tc>
        <w:tc>
          <w:tcPr>
            <w:tcW w:w="4768" w:type="dxa"/>
            <w:tcBorders>
              <w:tl2br w:val="nil"/>
              <w:tr2bl w:val="nil"/>
            </w:tcBorders>
            <w:shd w:val="clear" w:color="auto" w:fill="auto"/>
            <w:vAlign w:val="center"/>
          </w:tcPr>
          <w:p w14:paraId="043964A7">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CQ-QMS助力制造企业构建持续改善的质量体系模型，已实现了质量控制、质量改进到质量保证的能力构建，完善质量方针，质量策划，以及质量控制的工具、流程审批和FEMA等助力企业全面质量管理体系数字化应用。</w:t>
            </w:r>
          </w:p>
        </w:tc>
        <w:tc>
          <w:tcPr>
            <w:tcW w:w="1459" w:type="dxa"/>
            <w:tcBorders>
              <w:tl2br w:val="nil"/>
              <w:tr2bl w:val="nil"/>
            </w:tcBorders>
            <w:shd w:val="clear" w:color="auto" w:fill="auto"/>
            <w:vAlign w:val="center"/>
          </w:tcPr>
          <w:p w14:paraId="313258B5">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20万元-50万元(具体以定制化需求为准)</w:t>
            </w:r>
          </w:p>
        </w:tc>
        <w:tc>
          <w:tcPr>
            <w:tcW w:w="1134" w:type="dxa"/>
            <w:tcBorders>
              <w:tl2br w:val="nil"/>
              <w:tr2bl w:val="nil"/>
            </w:tcBorders>
            <w:shd w:val="clear" w:color="auto" w:fill="auto"/>
            <w:vAlign w:val="center"/>
          </w:tcPr>
          <w:p w14:paraId="4AB23E66">
            <w:pPr>
              <w:tabs>
                <w:tab w:val="left" w:pos="1120"/>
              </w:tabs>
              <w:jc w:val="center"/>
              <w:rPr>
                <w:rFonts w:hint="eastAsia" w:ascii="仿宋_GB2312" w:hAnsi="仿宋_GB2312" w:eastAsia="仿宋_GB2312" w:cs="仿宋_GB2312"/>
                <w:b w:val="0"/>
                <w:bCs w:val="0"/>
                <w:color w:val="auto"/>
                <w:kern w:val="0"/>
                <w:sz w:val="24"/>
                <w:szCs w:val="24"/>
              </w:rPr>
            </w:pPr>
          </w:p>
        </w:tc>
      </w:tr>
      <w:tr w14:paraId="155AC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13" w:type="dxa"/>
            <w:tcBorders>
              <w:tl2br w:val="nil"/>
              <w:tr2bl w:val="nil"/>
            </w:tcBorders>
            <w:vAlign w:val="center"/>
          </w:tcPr>
          <w:p w14:paraId="5E03094B">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5</w:t>
            </w:r>
          </w:p>
        </w:tc>
        <w:tc>
          <w:tcPr>
            <w:tcW w:w="1323" w:type="dxa"/>
            <w:tcBorders>
              <w:tl2br w:val="nil"/>
              <w:tr2bl w:val="nil"/>
            </w:tcBorders>
            <w:shd w:val="clear" w:color="auto" w:fill="auto"/>
            <w:vAlign w:val="center"/>
          </w:tcPr>
          <w:p w14:paraId="395174C7">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WMS仓储管理系统</w:t>
            </w:r>
          </w:p>
        </w:tc>
        <w:tc>
          <w:tcPr>
            <w:tcW w:w="4654" w:type="dxa"/>
            <w:tcBorders>
              <w:tl2br w:val="nil"/>
              <w:tr2bl w:val="nil"/>
            </w:tcBorders>
            <w:shd w:val="clear" w:color="auto" w:fill="auto"/>
            <w:vAlign w:val="center"/>
          </w:tcPr>
          <w:p w14:paraId="2D67FFD1">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CQ-WMS基于条码化、策略化、任务化和可视化实现从供应商---来料接收管理---原材料库内管理---厂内物流配送---成品仓管理---成品发运管理，构建企业级数字化仓储管理平台。以算法驱动高效流转、以精准构筑仓储基石、以协同深化管理。</w:t>
            </w:r>
          </w:p>
        </w:tc>
        <w:tc>
          <w:tcPr>
            <w:tcW w:w="4768" w:type="dxa"/>
            <w:tcBorders>
              <w:tl2br w:val="nil"/>
              <w:tr2bl w:val="nil"/>
            </w:tcBorders>
            <w:shd w:val="clear" w:color="auto" w:fill="auto"/>
            <w:vAlign w:val="center"/>
          </w:tcPr>
          <w:p w14:paraId="34834998">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CQ-WMS基于条码化、策略化、任务化和可视化实现从供应商---来料接收管理---原材料库内管理---厂内物流配送---成品仓管理---成品发运管理，构建企业级数字化仓储管理平台。以算法驱动高效流转、以精准构筑仓储基石、以协同深化管理。</w:t>
            </w:r>
          </w:p>
        </w:tc>
        <w:tc>
          <w:tcPr>
            <w:tcW w:w="1459" w:type="dxa"/>
            <w:tcBorders>
              <w:tl2br w:val="nil"/>
              <w:tr2bl w:val="nil"/>
            </w:tcBorders>
            <w:shd w:val="clear" w:color="auto" w:fill="auto"/>
            <w:vAlign w:val="center"/>
          </w:tcPr>
          <w:p w14:paraId="23D998C9">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30万元-60 万元(具体以定制化需求为准)</w:t>
            </w:r>
          </w:p>
        </w:tc>
        <w:tc>
          <w:tcPr>
            <w:tcW w:w="1134" w:type="dxa"/>
            <w:tcBorders>
              <w:tl2br w:val="nil"/>
              <w:tr2bl w:val="nil"/>
            </w:tcBorders>
          </w:tcPr>
          <w:p w14:paraId="7E735F1F">
            <w:pPr>
              <w:tabs>
                <w:tab w:val="left" w:pos="1120"/>
              </w:tabs>
              <w:jc w:val="center"/>
              <w:rPr>
                <w:rFonts w:hint="eastAsia" w:ascii="仿宋_GB2312" w:hAnsi="仿宋_GB2312" w:eastAsia="仿宋_GB2312" w:cs="仿宋_GB2312"/>
                <w:b w:val="0"/>
                <w:bCs w:val="0"/>
                <w:color w:val="auto"/>
                <w:kern w:val="0"/>
                <w:sz w:val="24"/>
                <w:szCs w:val="24"/>
              </w:rPr>
            </w:pPr>
          </w:p>
        </w:tc>
      </w:tr>
      <w:tr w14:paraId="27391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13" w:type="dxa"/>
            <w:tcBorders>
              <w:tl2br w:val="nil"/>
              <w:tr2bl w:val="nil"/>
            </w:tcBorders>
            <w:vAlign w:val="center"/>
          </w:tcPr>
          <w:p w14:paraId="23527743">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6</w:t>
            </w:r>
          </w:p>
        </w:tc>
        <w:tc>
          <w:tcPr>
            <w:tcW w:w="1323" w:type="dxa"/>
            <w:tcBorders>
              <w:tl2br w:val="nil"/>
              <w:tr2bl w:val="nil"/>
            </w:tcBorders>
            <w:shd w:val="clear" w:color="auto" w:fill="auto"/>
            <w:vAlign w:val="center"/>
          </w:tcPr>
          <w:p w14:paraId="264AE2E9">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IOT物联网平台</w:t>
            </w:r>
          </w:p>
        </w:tc>
        <w:tc>
          <w:tcPr>
            <w:tcW w:w="4654" w:type="dxa"/>
            <w:tcBorders>
              <w:tl2br w:val="nil"/>
              <w:tr2bl w:val="nil"/>
            </w:tcBorders>
            <w:shd w:val="clear" w:color="auto" w:fill="auto"/>
            <w:vAlign w:val="center"/>
          </w:tcPr>
          <w:p w14:paraId="6ACF17D8">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实现企业人机料法环全要素数据采集互通，并对接到MES\EAM系统交互。</w:t>
            </w:r>
          </w:p>
        </w:tc>
        <w:tc>
          <w:tcPr>
            <w:tcW w:w="4768" w:type="dxa"/>
            <w:tcBorders>
              <w:tl2br w:val="nil"/>
              <w:tr2bl w:val="nil"/>
            </w:tcBorders>
            <w:shd w:val="clear" w:color="auto" w:fill="auto"/>
            <w:vAlign w:val="center"/>
          </w:tcPr>
          <w:p w14:paraId="31B69D05">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IoT为企业实现智能制造物联的基础支撑平台，提供兼容300+种工业协议的设备物联采集和多种IT/OT标准互联互通。</w:t>
            </w:r>
          </w:p>
        </w:tc>
        <w:tc>
          <w:tcPr>
            <w:tcW w:w="1459" w:type="dxa"/>
            <w:tcBorders>
              <w:tl2br w:val="nil"/>
              <w:tr2bl w:val="nil"/>
            </w:tcBorders>
            <w:shd w:val="clear" w:color="auto" w:fill="auto"/>
            <w:vAlign w:val="center"/>
          </w:tcPr>
          <w:p w14:paraId="0C1E7C34">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20万元-40万元(具体以定制化需求为准)</w:t>
            </w:r>
          </w:p>
        </w:tc>
        <w:tc>
          <w:tcPr>
            <w:tcW w:w="1134" w:type="dxa"/>
            <w:tcBorders>
              <w:tl2br w:val="nil"/>
              <w:tr2bl w:val="nil"/>
            </w:tcBorders>
          </w:tcPr>
          <w:p w14:paraId="7DA8C8E5">
            <w:pPr>
              <w:tabs>
                <w:tab w:val="left" w:pos="1120"/>
              </w:tabs>
              <w:jc w:val="center"/>
              <w:rPr>
                <w:rFonts w:hint="eastAsia" w:ascii="仿宋_GB2312" w:hAnsi="仿宋_GB2312" w:eastAsia="仿宋_GB2312" w:cs="仿宋_GB2312"/>
                <w:b w:val="0"/>
                <w:bCs w:val="0"/>
                <w:color w:val="auto"/>
                <w:kern w:val="0"/>
                <w:sz w:val="24"/>
                <w:szCs w:val="24"/>
              </w:rPr>
            </w:pPr>
          </w:p>
        </w:tc>
      </w:tr>
    </w:tbl>
    <w:p w14:paraId="04EBB517">
      <w:pPr>
        <w:tabs>
          <w:tab w:val="left" w:pos="1120"/>
        </w:tabs>
        <w:rPr>
          <w:rFonts w:ascii="仿宋_GB2312" w:hAnsi="仿宋_GB2312" w:eastAsia="仿宋_GB2312" w:cs="仿宋_GB2312"/>
          <w:bCs/>
          <w:sz w:val="32"/>
          <w:szCs w:val="32"/>
        </w:rPr>
        <w:sectPr>
          <w:pgSz w:w="16838" w:h="11906" w:orient="landscape"/>
          <w:pgMar w:top="1797" w:right="1440" w:bottom="1797" w:left="1440" w:header="851" w:footer="992" w:gutter="0"/>
          <w:pgBorders>
            <w:top w:val="none" w:sz="0" w:space="0"/>
            <w:left w:val="none" w:sz="0" w:space="0"/>
            <w:bottom w:val="none" w:sz="0" w:space="0"/>
            <w:right w:val="none" w:sz="0" w:space="0"/>
          </w:pgBorders>
          <w:cols w:space="720" w:num="1"/>
          <w:docGrid w:type="lines" w:linePitch="381" w:charSpace="0"/>
        </w:sectPr>
      </w:pPr>
    </w:p>
    <w:p w14:paraId="7F1CD1DB">
      <w:pPr>
        <w:tabs>
          <w:tab w:val="left" w:pos="1120"/>
          <w:tab w:val="left" w:pos="2800"/>
        </w:tabs>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六</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联合体成员：用友网络科技股份有限公司佛山分公司</w:t>
      </w:r>
    </w:p>
    <w:tbl>
      <w:tblPr>
        <w:tblStyle w:val="1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4"/>
        <w:gridCol w:w="1319"/>
        <w:gridCol w:w="1403"/>
        <w:gridCol w:w="7879"/>
        <w:gridCol w:w="1344"/>
        <w:gridCol w:w="1352"/>
      </w:tblGrid>
      <w:tr w14:paraId="7E4B5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54" w:type="dxa"/>
            <w:tcBorders>
              <w:tl2br w:val="nil"/>
              <w:tr2bl w:val="nil"/>
            </w:tcBorders>
            <w:shd w:val="clear" w:color="auto" w:fill="auto"/>
            <w:vAlign w:val="center"/>
          </w:tcPr>
          <w:p w14:paraId="10BC0C10">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319" w:type="dxa"/>
            <w:tcBorders>
              <w:tl2br w:val="nil"/>
              <w:tr2bl w:val="nil"/>
            </w:tcBorders>
            <w:shd w:val="clear" w:color="auto" w:fill="auto"/>
            <w:vAlign w:val="center"/>
          </w:tcPr>
          <w:p w14:paraId="6D69D9FC">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1403" w:type="dxa"/>
            <w:tcBorders>
              <w:tl2br w:val="nil"/>
              <w:tr2bl w:val="nil"/>
            </w:tcBorders>
            <w:shd w:val="clear" w:color="auto" w:fill="auto"/>
            <w:vAlign w:val="center"/>
          </w:tcPr>
          <w:p w14:paraId="20511791">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7879" w:type="dxa"/>
            <w:tcBorders>
              <w:tl2br w:val="nil"/>
              <w:tr2bl w:val="nil"/>
            </w:tcBorders>
            <w:shd w:val="clear" w:color="auto" w:fill="auto"/>
            <w:vAlign w:val="center"/>
          </w:tcPr>
          <w:p w14:paraId="1CEB1AD9">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344" w:type="dxa"/>
            <w:tcBorders>
              <w:tl2br w:val="nil"/>
              <w:tr2bl w:val="nil"/>
            </w:tcBorders>
            <w:shd w:val="clear" w:color="auto" w:fill="auto"/>
            <w:vAlign w:val="center"/>
          </w:tcPr>
          <w:p w14:paraId="2A239431">
            <w:pPr>
              <w:widowControl/>
              <w:tabs>
                <w:tab w:val="left" w:pos="1120"/>
              </w:tabs>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1352" w:type="dxa"/>
            <w:tcBorders>
              <w:tl2br w:val="nil"/>
              <w:tr2bl w:val="nil"/>
            </w:tcBorders>
            <w:shd w:val="clear" w:color="auto" w:fill="auto"/>
            <w:vAlign w:val="center"/>
          </w:tcPr>
          <w:p w14:paraId="69997F89">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0FDDC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54" w:type="dxa"/>
            <w:tcBorders>
              <w:tl2br w:val="nil"/>
              <w:tr2bl w:val="nil"/>
            </w:tcBorders>
            <w:shd w:val="clear" w:color="auto" w:fill="auto"/>
            <w:vAlign w:val="center"/>
          </w:tcPr>
          <w:p w14:paraId="457F138D">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319" w:type="dxa"/>
            <w:tcBorders>
              <w:tl2br w:val="nil"/>
              <w:tr2bl w:val="nil"/>
            </w:tcBorders>
            <w:shd w:val="clear" w:color="auto" w:fill="auto"/>
            <w:vAlign w:val="center"/>
          </w:tcPr>
          <w:p w14:paraId="35639A3D">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U9 cloud</w:t>
            </w:r>
          </w:p>
        </w:tc>
        <w:tc>
          <w:tcPr>
            <w:tcW w:w="1403" w:type="dxa"/>
            <w:tcBorders>
              <w:tl2br w:val="nil"/>
              <w:tr2bl w:val="nil"/>
            </w:tcBorders>
            <w:shd w:val="clear" w:color="auto" w:fill="auto"/>
            <w:vAlign w:val="center"/>
          </w:tcPr>
          <w:p w14:paraId="22E6A13E">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中型及中大型制造业云ERP</w:t>
            </w:r>
          </w:p>
        </w:tc>
        <w:tc>
          <w:tcPr>
            <w:tcW w:w="7879" w:type="dxa"/>
            <w:tcBorders>
              <w:tl2br w:val="nil"/>
              <w:tr2bl w:val="nil"/>
            </w:tcBorders>
            <w:shd w:val="clear" w:color="auto" w:fill="auto"/>
            <w:vAlign w:val="center"/>
          </w:tcPr>
          <w:p w14:paraId="0B871199">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用友U9 cloud聚焦制造企业十大核心业务场景——网络化协同、智能化生产、精细化成本、一体化应用、个性化定制、项目化制造、国际化经营、层级化考核、服务化转型和数智化分析，助推制造企业数智化转型，服务企业商业创新！</w:t>
            </w:r>
          </w:p>
        </w:tc>
        <w:tc>
          <w:tcPr>
            <w:tcW w:w="1344" w:type="dxa"/>
            <w:tcBorders>
              <w:tl2br w:val="nil"/>
              <w:tr2bl w:val="nil"/>
            </w:tcBorders>
            <w:shd w:val="clear" w:color="auto" w:fill="auto"/>
            <w:vAlign w:val="center"/>
          </w:tcPr>
          <w:p w14:paraId="7CEC357C">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50万元-150万元</w:t>
            </w:r>
          </w:p>
        </w:tc>
        <w:tc>
          <w:tcPr>
            <w:tcW w:w="1352" w:type="dxa"/>
            <w:tcBorders>
              <w:tl2br w:val="nil"/>
              <w:tr2bl w:val="nil"/>
            </w:tcBorders>
            <w:shd w:val="clear" w:color="auto" w:fill="auto"/>
            <w:vAlign w:val="center"/>
          </w:tcPr>
          <w:p w14:paraId="32D1745C">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bidi="ar-SA"/>
              </w:rPr>
            </w:pPr>
          </w:p>
        </w:tc>
      </w:tr>
      <w:tr w14:paraId="42286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54" w:type="dxa"/>
            <w:tcBorders>
              <w:tl2br w:val="nil"/>
              <w:tr2bl w:val="nil"/>
            </w:tcBorders>
            <w:shd w:val="clear" w:color="auto" w:fill="auto"/>
            <w:vAlign w:val="center"/>
          </w:tcPr>
          <w:p w14:paraId="746AA3A2">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319" w:type="dxa"/>
            <w:tcBorders>
              <w:tl2br w:val="nil"/>
              <w:tr2bl w:val="nil"/>
            </w:tcBorders>
            <w:shd w:val="clear" w:color="auto" w:fill="auto"/>
            <w:vAlign w:val="center"/>
          </w:tcPr>
          <w:p w14:paraId="538920F0">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YonSuite</w:t>
            </w:r>
          </w:p>
        </w:tc>
        <w:tc>
          <w:tcPr>
            <w:tcW w:w="1403" w:type="dxa"/>
            <w:tcBorders>
              <w:tl2br w:val="nil"/>
              <w:tr2bl w:val="nil"/>
            </w:tcBorders>
            <w:shd w:val="clear" w:color="auto" w:fill="auto"/>
            <w:vAlign w:val="center"/>
          </w:tcPr>
          <w:p w14:paraId="5B915965">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企业商业创新云平台</w:t>
            </w:r>
          </w:p>
        </w:tc>
        <w:tc>
          <w:tcPr>
            <w:tcW w:w="7879" w:type="dxa"/>
            <w:tcBorders>
              <w:tl2br w:val="nil"/>
              <w:tr2bl w:val="nil"/>
            </w:tcBorders>
            <w:shd w:val="clear" w:color="auto" w:fill="auto"/>
            <w:vAlign w:val="center"/>
          </w:tcPr>
          <w:p w14:paraId="1372B61E">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YonSuite是基于云原生架构，为成长型企业提供“营销、制造、采购、财务、人力、办公、平台”融合一体，支持企业全球化经营、社会化商业的云服务包。 YonSuite使能企业数字化、智能化发展，成就以客户为中心，数据驱动、实时运营，轻松管理的数智企业！</w:t>
            </w:r>
          </w:p>
        </w:tc>
        <w:tc>
          <w:tcPr>
            <w:tcW w:w="1344" w:type="dxa"/>
            <w:tcBorders>
              <w:tl2br w:val="nil"/>
              <w:tr2bl w:val="nil"/>
            </w:tcBorders>
            <w:shd w:val="clear" w:color="auto" w:fill="auto"/>
            <w:vAlign w:val="center"/>
          </w:tcPr>
          <w:p w14:paraId="5E55EF2C">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1万元-100万元</w:t>
            </w:r>
          </w:p>
        </w:tc>
        <w:tc>
          <w:tcPr>
            <w:tcW w:w="1352" w:type="dxa"/>
            <w:tcBorders>
              <w:tl2br w:val="nil"/>
              <w:tr2bl w:val="nil"/>
            </w:tcBorders>
            <w:shd w:val="clear" w:color="auto" w:fill="auto"/>
            <w:vAlign w:val="center"/>
          </w:tcPr>
          <w:p w14:paraId="789BF072">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bidi="ar-SA"/>
              </w:rPr>
            </w:pPr>
          </w:p>
        </w:tc>
      </w:tr>
      <w:tr w14:paraId="797F0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54" w:type="dxa"/>
            <w:tcBorders>
              <w:tl2br w:val="nil"/>
              <w:tr2bl w:val="nil"/>
            </w:tcBorders>
            <w:shd w:val="clear" w:color="auto" w:fill="auto"/>
            <w:vAlign w:val="center"/>
          </w:tcPr>
          <w:p w14:paraId="2AEA24E8">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319" w:type="dxa"/>
            <w:tcBorders>
              <w:tl2br w:val="nil"/>
              <w:tr2bl w:val="nil"/>
            </w:tcBorders>
            <w:shd w:val="clear" w:color="auto" w:fill="auto"/>
            <w:vAlign w:val="center"/>
          </w:tcPr>
          <w:p w14:paraId="6B251C58">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U8cloud</w:t>
            </w:r>
          </w:p>
        </w:tc>
        <w:tc>
          <w:tcPr>
            <w:tcW w:w="1403" w:type="dxa"/>
            <w:tcBorders>
              <w:tl2br w:val="nil"/>
              <w:tr2bl w:val="nil"/>
            </w:tcBorders>
            <w:shd w:val="clear" w:color="auto" w:fill="auto"/>
            <w:vAlign w:val="center"/>
          </w:tcPr>
          <w:p w14:paraId="478B7635">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小集团云ERP和成长型集团信创云ERP</w:t>
            </w:r>
          </w:p>
        </w:tc>
        <w:tc>
          <w:tcPr>
            <w:tcW w:w="7879" w:type="dxa"/>
            <w:tcBorders>
              <w:tl2br w:val="nil"/>
              <w:tr2bl w:val="nil"/>
            </w:tcBorders>
            <w:shd w:val="clear" w:color="auto" w:fill="auto"/>
            <w:vAlign w:val="center"/>
          </w:tcPr>
          <w:p w14:paraId="30DE82A7">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聚焦高速小集团与成长型集团，提供企业级云ERP整体解决方案，安全可信、合规可靠，全面支持多组织业务协同、 营销创新、智能财务、智能报账、智能供应链、智能人力等，融合用友云服务实现企业互联网资源连接、共享、协同，赋能中国成长型企业高速发展、云化创新。</w:t>
            </w:r>
          </w:p>
        </w:tc>
        <w:tc>
          <w:tcPr>
            <w:tcW w:w="1344" w:type="dxa"/>
            <w:tcBorders>
              <w:tl2br w:val="nil"/>
              <w:tr2bl w:val="nil"/>
            </w:tcBorders>
            <w:shd w:val="clear" w:color="auto" w:fill="auto"/>
            <w:vAlign w:val="center"/>
          </w:tcPr>
          <w:p w14:paraId="626F25A6">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20万元-100万元</w:t>
            </w:r>
          </w:p>
        </w:tc>
        <w:tc>
          <w:tcPr>
            <w:tcW w:w="1352" w:type="dxa"/>
            <w:tcBorders>
              <w:tl2br w:val="nil"/>
              <w:tr2bl w:val="nil"/>
            </w:tcBorders>
            <w:shd w:val="clear" w:color="auto" w:fill="auto"/>
            <w:vAlign w:val="center"/>
          </w:tcPr>
          <w:p w14:paraId="2BD2C327">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bidi="ar-SA"/>
              </w:rPr>
            </w:pPr>
          </w:p>
        </w:tc>
      </w:tr>
      <w:tr w14:paraId="5FB57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54" w:type="dxa"/>
            <w:tcBorders>
              <w:tl2br w:val="nil"/>
              <w:tr2bl w:val="nil"/>
            </w:tcBorders>
            <w:shd w:val="clear" w:color="auto" w:fill="auto"/>
            <w:vAlign w:val="center"/>
          </w:tcPr>
          <w:p w14:paraId="7A1652B8">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4</w:t>
            </w:r>
          </w:p>
        </w:tc>
        <w:tc>
          <w:tcPr>
            <w:tcW w:w="1319" w:type="dxa"/>
            <w:tcBorders>
              <w:tl2br w:val="nil"/>
              <w:tr2bl w:val="nil"/>
            </w:tcBorders>
            <w:shd w:val="clear" w:color="auto" w:fill="auto"/>
            <w:vAlign w:val="center"/>
          </w:tcPr>
          <w:p w14:paraId="2A7BF4B6">
            <w:pPr>
              <w:keepNext w:val="0"/>
              <w:keepLines w:val="0"/>
              <w:widowControl/>
              <w:suppressLineNumbers w:val="0"/>
              <w:tabs>
                <w:tab w:val="left" w:pos="1120"/>
              </w:tabs>
              <w:jc w:val="both"/>
              <w:textAlignment w:val="center"/>
              <w:rPr>
                <w:rFonts w:hint="default"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数据应用服务系统</w:t>
            </w:r>
          </w:p>
        </w:tc>
        <w:tc>
          <w:tcPr>
            <w:tcW w:w="1403" w:type="dxa"/>
            <w:tcBorders>
              <w:tl2br w:val="nil"/>
              <w:tr2bl w:val="nil"/>
            </w:tcBorders>
            <w:shd w:val="clear" w:color="auto" w:fill="auto"/>
            <w:vAlign w:val="center"/>
          </w:tcPr>
          <w:p w14:paraId="6AFA2AE7">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数智化分析全场景方案</w:t>
            </w:r>
          </w:p>
        </w:tc>
        <w:tc>
          <w:tcPr>
            <w:tcW w:w="7879" w:type="dxa"/>
            <w:tcBorders>
              <w:tl2br w:val="nil"/>
              <w:tr2bl w:val="nil"/>
            </w:tcBorders>
            <w:shd w:val="clear" w:color="auto" w:fill="auto"/>
            <w:vAlign w:val="center"/>
          </w:tcPr>
          <w:p w14:paraId="4EB08874">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一键连接ERP，即开即用，预置董事长、总经理、财务总监、营销总监、采购总监、生产总监、质量总监等大屏，涵盖关键经营管理指标模型，帮助企业快速洞察经营管理及信息化差距，持续用数据驱动业务优化与创新。</w:t>
            </w:r>
          </w:p>
        </w:tc>
        <w:tc>
          <w:tcPr>
            <w:tcW w:w="1344" w:type="dxa"/>
            <w:tcBorders>
              <w:tl2br w:val="nil"/>
              <w:tr2bl w:val="nil"/>
            </w:tcBorders>
            <w:shd w:val="clear" w:color="auto" w:fill="auto"/>
            <w:vAlign w:val="center"/>
          </w:tcPr>
          <w:p w14:paraId="7E58E997">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5万元-20万元</w:t>
            </w:r>
          </w:p>
        </w:tc>
        <w:tc>
          <w:tcPr>
            <w:tcW w:w="1352" w:type="dxa"/>
            <w:tcBorders>
              <w:tl2br w:val="nil"/>
              <w:tr2bl w:val="nil"/>
            </w:tcBorders>
            <w:shd w:val="clear" w:color="auto" w:fill="auto"/>
            <w:vAlign w:val="center"/>
          </w:tcPr>
          <w:p w14:paraId="4AF765D6">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bidi="ar-SA"/>
              </w:rPr>
            </w:pPr>
          </w:p>
        </w:tc>
      </w:tr>
      <w:tr w14:paraId="1A3CA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54" w:type="dxa"/>
            <w:tcBorders>
              <w:tl2br w:val="nil"/>
              <w:tr2bl w:val="nil"/>
            </w:tcBorders>
            <w:vAlign w:val="center"/>
          </w:tcPr>
          <w:p w14:paraId="753BB4C8">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5</w:t>
            </w:r>
          </w:p>
        </w:tc>
        <w:tc>
          <w:tcPr>
            <w:tcW w:w="1319" w:type="dxa"/>
            <w:tcBorders>
              <w:tl2br w:val="nil"/>
              <w:tr2bl w:val="nil"/>
            </w:tcBorders>
            <w:shd w:val="clear" w:color="auto" w:fill="auto"/>
            <w:vAlign w:val="center"/>
          </w:tcPr>
          <w:p w14:paraId="7AD12B7B">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YonSuite-营销云</w:t>
            </w:r>
          </w:p>
        </w:tc>
        <w:tc>
          <w:tcPr>
            <w:tcW w:w="1403" w:type="dxa"/>
            <w:tcBorders>
              <w:tl2br w:val="nil"/>
              <w:tr2bl w:val="nil"/>
            </w:tcBorders>
            <w:shd w:val="clear" w:color="auto" w:fill="auto"/>
            <w:vAlign w:val="center"/>
          </w:tcPr>
          <w:p w14:paraId="57AF4F05">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客户经营管理</w:t>
            </w:r>
          </w:p>
        </w:tc>
        <w:tc>
          <w:tcPr>
            <w:tcW w:w="7879" w:type="dxa"/>
            <w:tcBorders>
              <w:tl2br w:val="nil"/>
              <w:tr2bl w:val="nil"/>
            </w:tcBorders>
            <w:shd w:val="clear" w:color="auto" w:fill="auto"/>
            <w:vAlign w:val="center"/>
          </w:tcPr>
          <w:p w14:paraId="29F8003B">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通过建立完善的客户管理体系，实现从客户挖掘到转化的全生命周期管理，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并沉淀企业客户；通过360动态视图实时洞察客户全貌并指导业务开展；赋能销售团队日常业务行为；销售过程闭环与精细化管理，提升面向客户的赢单能力。</w:t>
            </w:r>
          </w:p>
        </w:tc>
        <w:tc>
          <w:tcPr>
            <w:tcW w:w="1344" w:type="dxa"/>
            <w:tcBorders>
              <w:tl2br w:val="nil"/>
              <w:tr2bl w:val="nil"/>
            </w:tcBorders>
            <w:shd w:val="clear" w:color="auto" w:fill="auto"/>
            <w:vAlign w:val="center"/>
          </w:tcPr>
          <w:p w14:paraId="72BCA800">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3万元-20万元</w:t>
            </w:r>
          </w:p>
        </w:tc>
        <w:tc>
          <w:tcPr>
            <w:tcW w:w="1352" w:type="dxa"/>
            <w:tcBorders>
              <w:tl2br w:val="nil"/>
              <w:tr2bl w:val="nil"/>
            </w:tcBorders>
            <w:shd w:val="clear" w:color="auto" w:fill="auto"/>
            <w:vAlign w:val="center"/>
          </w:tcPr>
          <w:p w14:paraId="73CB0791">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bidi="ar-SA"/>
              </w:rPr>
            </w:pPr>
          </w:p>
        </w:tc>
      </w:tr>
      <w:tr w14:paraId="3313B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54" w:type="dxa"/>
            <w:tcBorders>
              <w:tl2br w:val="nil"/>
              <w:tr2bl w:val="nil"/>
            </w:tcBorders>
            <w:vAlign w:val="center"/>
          </w:tcPr>
          <w:p w14:paraId="6001BA34">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6</w:t>
            </w:r>
          </w:p>
        </w:tc>
        <w:tc>
          <w:tcPr>
            <w:tcW w:w="1319" w:type="dxa"/>
            <w:tcBorders>
              <w:tl2br w:val="nil"/>
              <w:tr2bl w:val="nil"/>
            </w:tcBorders>
            <w:shd w:val="clear" w:color="auto" w:fill="auto"/>
            <w:vAlign w:val="center"/>
          </w:tcPr>
          <w:p w14:paraId="17EE8A71">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友空间</w:t>
            </w:r>
          </w:p>
        </w:tc>
        <w:tc>
          <w:tcPr>
            <w:tcW w:w="1403" w:type="dxa"/>
            <w:tcBorders>
              <w:tl2br w:val="nil"/>
              <w:tr2bl w:val="nil"/>
            </w:tcBorders>
            <w:shd w:val="clear" w:color="auto" w:fill="auto"/>
            <w:vAlign w:val="center"/>
          </w:tcPr>
          <w:p w14:paraId="6313A7E2">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新一代企业数字化工作平台</w:t>
            </w:r>
          </w:p>
        </w:tc>
        <w:tc>
          <w:tcPr>
            <w:tcW w:w="7879" w:type="dxa"/>
            <w:tcBorders>
              <w:tl2br w:val="nil"/>
              <w:tr2bl w:val="nil"/>
            </w:tcBorders>
            <w:shd w:val="clear" w:color="auto" w:fill="auto"/>
            <w:vAlign w:val="center"/>
          </w:tcPr>
          <w:p w14:paraId="661D86A0">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提供日常协同服务功能，处理行政事务类流程审批，融合ERP各业务系统，整合企业所有移动应用， 提供一站式工作服务平台，聚合生态应用服务，提供爆款场景服务，激活客户全员应用。</w:t>
            </w:r>
          </w:p>
        </w:tc>
        <w:tc>
          <w:tcPr>
            <w:tcW w:w="1344" w:type="dxa"/>
            <w:tcBorders>
              <w:tl2br w:val="nil"/>
              <w:tr2bl w:val="nil"/>
            </w:tcBorders>
            <w:shd w:val="clear" w:color="auto" w:fill="auto"/>
            <w:vAlign w:val="center"/>
          </w:tcPr>
          <w:p w14:paraId="48B14BA3">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2万元-10万元</w:t>
            </w:r>
          </w:p>
        </w:tc>
        <w:tc>
          <w:tcPr>
            <w:tcW w:w="1352" w:type="dxa"/>
            <w:tcBorders>
              <w:tl2br w:val="nil"/>
              <w:tr2bl w:val="nil"/>
            </w:tcBorders>
            <w:shd w:val="clear" w:color="auto" w:fill="auto"/>
            <w:vAlign w:val="center"/>
          </w:tcPr>
          <w:p w14:paraId="05D696CA">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bidi="ar-SA"/>
              </w:rPr>
            </w:pPr>
          </w:p>
        </w:tc>
      </w:tr>
      <w:tr w14:paraId="5C665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54" w:type="dxa"/>
            <w:vAlign w:val="center"/>
          </w:tcPr>
          <w:p w14:paraId="7E147D84">
            <w:pPr>
              <w:keepNext w:val="0"/>
              <w:keepLines w:val="0"/>
              <w:widowControl/>
              <w:suppressLineNumbers w:val="0"/>
              <w:tabs>
                <w:tab w:val="left" w:pos="1120"/>
              </w:tabs>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7</w:t>
            </w:r>
          </w:p>
        </w:tc>
        <w:tc>
          <w:tcPr>
            <w:tcW w:w="1319" w:type="dxa"/>
            <w:shd w:val="clear" w:color="auto" w:fill="auto"/>
            <w:vAlign w:val="center"/>
          </w:tcPr>
          <w:p w14:paraId="4777302D">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PLM Cloud</w:t>
            </w:r>
          </w:p>
        </w:tc>
        <w:tc>
          <w:tcPr>
            <w:tcW w:w="1403" w:type="dxa"/>
            <w:shd w:val="clear" w:color="auto" w:fill="auto"/>
            <w:vAlign w:val="center"/>
          </w:tcPr>
          <w:p w14:paraId="3F96F0D8">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产品生命周期管理</w:t>
            </w:r>
          </w:p>
        </w:tc>
        <w:tc>
          <w:tcPr>
            <w:tcW w:w="7879" w:type="dxa"/>
            <w:shd w:val="clear" w:color="auto" w:fill="auto"/>
            <w:vAlign w:val="center"/>
          </w:tcPr>
          <w:p w14:paraId="152DB85E">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PLM Cloud实现对物料自申请、创建、发布到变更、废止的全生命周期管理。对所有物料进行个性化分类管理和属性定义，对零部件实现ABC分析和分类归档整理。建立企业准确唯一的基础数据源，即建立统一的物料库，如标准件库、通用件库、专用件库、模块库、优选元器件库等。通过与ERP之间物料库的全属性互动，实现 合理的选用控制，帮助企业减少新零件数，降低物料不合理库存。</w:t>
            </w:r>
          </w:p>
        </w:tc>
        <w:tc>
          <w:tcPr>
            <w:tcW w:w="1344" w:type="dxa"/>
            <w:shd w:val="clear" w:color="auto" w:fill="auto"/>
            <w:vAlign w:val="center"/>
          </w:tcPr>
          <w:p w14:paraId="1FC71E2D">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30万元-100万元</w:t>
            </w:r>
          </w:p>
        </w:tc>
        <w:tc>
          <w:tcPr>
            <w:tcW w:w="1352" w:type="dxa"/>
            <w:shd w:val="clear" w:color="auto" w:fill="auto"/>
            <w:vAlign w:val="center"/>
          </w:tcPr>
          <w:p w14:paraId="527B3335">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bidi="ar-SA"/>
              </w:rPr>
            </w:pPr>
          </w:p>
        </w:tc>
      </w:tr>
    </w:tbl>
    <w:p w14:paraId="1AD57236">
      <w:pPr>
        <w:tabs>
          <w:tab w:val="left" w:pos="1120"/>
        </w:tabs>
        <w:rPr>
          <w:rFonts w:ascii="仿宋_GB2312" w:hAnsi="仿宋_GB2312" w:eastAsia="仿宋_GB2312" w:cs="仿宋_GB2312"/>
          <w:bCs/>
          <w:sz w:val="32"/>
          <w:szCs w:val="32"/>
        </w:rPr>
        <w:sectPr>
          <w:pgSz w:w="16838" w:h="11906" w:orient="landscape"/>
          <w:pgMar w:top="1797" w:right="1440" w:bottom="1797" w:left="1440" w:header="851" w:footer="992" w:gutter="0"/>
          <w:pgBorders>
            <w:top w:val="none" w:sz="0" w:space="0"/>
            <w:left w:val="none" w:sz="0" w:space="0"/>
            <w:bottom w:val="none" w:sz="0" w:space="0"/>
            <w:right w:val="none" w:sz="0" w:space="0"/>
          </w:pgBorders>
          <w:cols w:space="720" w:num="1"/>
          <w:docGrid w:type="lines" w:linePitch="381" w:charSpace="0"/>
        </w:sectPr>
      </w:pPr>
    </w:p>
    <w:p w14:paraId="29CE6519">
      <w:pPr>
        <w:tabs>
          <w:tab w:val="left" w:pos="1120"/>
          <w:tab w:val="left" w:pos="2800"/>
        </w:tabs>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七</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联合体成员：广州力控元海信息科技有限公司公司</w:t>
      </w:r>
    </w:p>
    <w:tbl>
      <w:tblPr>
        <w:tblStyle w:val="14"/>
        <w:tblW w:w="13906"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5"/>
        <w:gridCol w:w="2762"/>
        <w:gridCol w:w="2738"/>
        <w:gridCol w:w="5351"/>
        <w:gridCol w:w="1173"/>
        <w:gridCol w:w="1307"/>
      </w:tblGrid>
      <w:tr w14:paraId="61FC1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575" w:type="dxa"/>
            <w:tcBorders>
              <w:tl2br w:val="nil"/>
              <w:tr2bl w:val="nil"/>
            </w:tcBorders>
            <w:shd w:val="clear" w:color="auto" w:fill="auto"/>
            <w:vAlign w:val="center"/>
          </w:tcPr>
          <w:p w14:paraId="14627B09">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2762" w:type="dxa"/>
            <w:tcBorders>
              <w:tl2br w:val="nil"/>
              <w:tr2bl w:val="nil"/>
            </w:tcBorders>
            <w:shd w:val="clear" w:color="auto" w:fill="auto"/>
            <w:vAlign w:val="center"/>
          </w:tcPr>
          <w:p w14:paraId="03957FAF">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738" w:type="dxa"/>
            <w:tcBorders>
              <w:tl2br w:val="nil"/>
              <w:tr2bl w:val="nil"/>
            </w:tcBorders>
            <w:shd w:val="clear" w:color="auto" w:fill="auto"/>
            <w:vAlign w:val="center"/>
          </w:tcPr>
          <w:p w14:paraId="44EA6E34">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5351" w:type="dxa"/>
            <w:tcBorders>
              <w:tl2br w:val="nil"/>
              <w:tr2bl w:val="nil"/>
            </w:tcBorders>
            <w:shd w:val="clear" w:color="auto" w:fill="auto"/>
            <w:vAlign w:val="center"/>
          </w:tcPr>
          <w:p w14:paraId="72C7FD65">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173" w:type="dxa"/>
            <w:tcBorders>
              <w:tl2br w:val="nil"/>
              <w:tr2bl w:val="nil"/>
            </w:tcBorders>
            <w:shd w:val="clear" w:color="auto" w:fill="auto"/>
            <w:vAlign w:val="center"/>
          </w:tcPr>
          <w:p w14:paraId="7CDB3D29">
            <w:pPr>
              <w:widowControl/>
              <w:tabs>
                <w:tab w:val="left" w:pos="1120"/>
              </w:tabs>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1307" w:type="dxa"/>
            <w:tcBorders>
              <w:tl2br w:val="nil"/>
              <w:tr2bl w:val="nil"/>
            </w:tcBorders>
            <w:shd w:val="clear" w:color="auto" w:fill="auto"/>
            <w:vAlign w:val="center"/>
          </w:tcPr>
          <w:p w14:paraId="71417A82">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4857B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575" w:type="dxa"/>
            <w:tcBorders>
              <w:tl2br w:val="nil"/>
              <w:tr2bl w:val="nil"/>
            </w:tcBorders>
            <w:shd w:val="clear" w:color="auto" w:fill="auto"/>
            <w:vAlign w:val="center"/>
          </w:tcPr>
          <w:p w14:paraId="14C7576C">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2762" w:type="dxa"/>
            <w:tcBorders>
              <w:tl2br w:val="nil"/>
              <w:tr2bl w:val="nil"/>
            </w:tcBorders>
            <w:shd w:val="clear" w:color="auto" w:fill="auto"/>
            <w:vAlign w:val="center"/>
          </w:tcPr>
          <w:p w14:paraId="6BB6438C">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ForceCon-MES-YH100智能制造执行系统</w:t>
            </w:r>
          </w:p>
        </w:tc>
        <w:tc>
          <w:tcPr>
            <w:tcW w:w="2738" w:type="dxa"/>
            <w:tcBorders>
              <w:tl2br w:val="nil"/>
              <w:tr2bl w:val="nil"/>
            </w:tcBorders>
            <w:shd w:val="clear" w:color="auto" w:fill="auto"/>
            <w:vAlign w:val="center"/>
          </w:tcPr>
          <w:p w14:paraId="11E28D4E">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1.系统用户管理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2.工厂建模</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3.计划管理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4.生产管理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5.报警预警</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6.生产看板</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7.报表管理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8.线边仓管理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9.质量管理</w:t>
            </w:r>
          </w:p>
        </w:tc>
        <w:tc>
          <w:tcPr>
            <w:tcW w:w="5351" w:type="dxa"/>
            <w:tcBorders>
              <w:tl2br w:val="nil"/>
              <w:tr2bl w:val="nil"/>
            </w:tcBorders>
            <w:shd w:val="clear" w:color="auto" w:fill="auto"/>
            <w:vAlign w:val="center"/>
          </w:tcPr>
          <w:p w14:paraId="7342B312">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1.实时掌控，信息共享-数据采集；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2.基础准备-生产建模（人、机、料、法、环、测）</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3.计划管理-保障从计划编制、实施、绩效、改进措施，形成良性循环，保障计划编排；</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4.生产管理-实现生产与供应、物流、质量、设备、动力各个部门间的业务协同；</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 xml:space="preserve">5.质量管理-建立标准的质量规范体系与追溯系统； </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6.线边仓管理-保障物料、备品备件从出入库、库存正反向追溯；</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7.设备管理-从设备计划采购到设备报废全生命周期管控；</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8.报表管理-包括人员绩效报表、生产报表、质量报表、设备报表、能源报表全方面报表管理；</w:t>
            </w:r>
          </w:p>
        </w:tc>
        <w:tc>
          <w:tcPr>
            <w:tcW w:w="1173" w:type="dxa"/>
            <w:tcBorders>
              <w:tl2br w:val="nil"/>
              <w:tr2bl w:val="nil"/>
            </w:tcBorders>
            <w:shd w:val="clear" w:color="auto" w:fill="auto"/>
            <w:vAlign w:val="center"/>
          </w:tcPr>
          <w:p w14:paraId="5533C364">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30万元-80万元</w:t>
            </w:r>
          </w:p>
        </w:tc>
        <w:tc>
          <w:tcPr>
            <w:tcW w:w="1307" w:type="dxa"/>
            <w:tcBorders>
              <w:tl2br w:val="nil"/>
              <w:tr2bl w:val="nil"/>
            </w:tcBorders>
            <w:shd w:val="clear" w:color="auto" w:fill="auto"/>
            <w:vAlign w:val="center"/>
          </w:tcPr>
          <w:p w14:paraId="2BEB733C">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bidi="ar-SA"/>
              </w:rPr>
            </w:pPr>
          </w:p>
        </w:tc>
      </w:tr>
      <w:tr w14:paraId="5942F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575" w:type="dxa"/>
            <w:tcBorders>
              <w:tl2br w:val="nil"/>
              <w:tr2bl w:val="nil"/>
            </w:tcBorders>
            <w:shd w:val="clear" w:color="auto" w:fill="auto"/>
            <w:vAlign w:val="center"/>
          </w:tcPr>
          <w:p w14:paraId="36305559">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2762" w:type="dxa"/>
            <w:tcBorders>
              <w:tl2br w:val="nil"/>
              <w:tr2bl w:val="nil"/>
            </w:tcBorders>
            <w:shd w:val="clear" w:color="auto" w:fill="auto"/>
            <w:vAlign w:val="center"/>
          </w:tcPr>
          <w:p w14:paraId="0B630753">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ForceCon-WMS-YH100智能仓储管理系统</w:t>
            </w:r>
          </w:p>
        </w:tc>
        <w:tc>
          <w:tcPr>
            <w:tcW w:w="2738" w:type="dxa"/>
            <w:tcBorders>
              <w:tl2br w:val="nil"/>
              <w:tr2bl w:val="nil"/>
            </w:tcBorders>
            <w:shd w:val="clear" w:color="auto" w:fill="auto"/>
            <w:vAlign w:val="center"/>
          </w:tcPr>
          <w:p w14:paraId="16781047">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1.仓储基础数据配置；</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2.出入库管理；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3.库存管理；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4.系统用户管理；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5.PDA管理；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6.AGV管理；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7.可视化看板；</w:t>
            </w:r>
          </w:p>
        </w:tc>
        <w:tc>
          <w:tcPr>
            <w:tcW w:w="5351" w:type="dxa"/>
            <w:tcBorders>
              <w:tl2br w:val="nil"/>
              <w:tr2bl w:val="nil"/>
            </w:tcBorders>
            <w:shd w:val="clear" w:color="auto" w:fill="auto"/>
            <w:vAlign w:val="center"/>
          </w:tcPr>
          <w:p w14:paraId="7D28E009">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1.仓储标识条码化管理；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2.仓位存储策略自定义；</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3.库存移动、盘点、冻结、调整等全流程管理；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4.PDA库存盘点查询管理；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5.实现系统自动指派库位，提升入库效率，提高库容利用率</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6.入库策略自动优化配置；</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7.全面报表自定义分析；</w:t>
            </w:r>
          </w:p>
        </w:tc>
        <w:tc>
          <w:tcPr>
            <w:tcW w:w="1173" w:type="dxa"/>
            <w:tcBorders>
              <w:tl2br w:val="nil"/>
              <w:tr2bl w:val="nil"/>
            </w:tcBorders>
            <w:shd w:val="clear" w:color="auto" w:fill="auto"/>
            <w:vAlign w:val="center"/>
          </w:tcPr>
          <w:p w14:paraId="22C3C9D5">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30万元-80万元</w:t>
            </w:r>
          </w:p>
        </w:tc>
        <w:tc>
          <w:tcPr>
            <w:tcW w:w="1307" w:type="dxa"/>
            <w:tcBorders>
              <w:tl2br w:val="nil"/>
              <w:tr2bl w:val="nil"/>
            </w:tcBorders>
            <w:shd w:val="clear" w:color="auto" w:fill="auto"/>
            <w:vAlign w:val="center"/>
          </w:tcPr>
          <w:p w14:paraId="33B7E2E1">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bidi="ar-SA"/>
              </w:rPr>
            </w:pPr>
          </w:p>
        </w:tc>
      </w:tr>
      <w:tr w14:paraId="16773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575" w:type="dxa"/>
            <w:tcBorders>
              <w:tl2br w:val="nil"/>
              <w:tr2bl w:val="nil"/>
            </w:tcBorders>
            <w:shd w:val="clear" w:color="auto" w:fill="auto"/>
            <w:vAlign w:val="center"/>
          </w:tcPr>
          <w:p w14:paraId="0E769E5C">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2762" w:type="dxa"/>
            <w:tcBorders>
              <w:tl2br w:val="nil"/>
              <w:tr2bl w:val="nil"/>
            </w:tcBorders>
            <w:shd w:val="clear" w:color="auto" w:fill="auto"/>
            <w:vAlign w:val="center"/>
          </w:tcPr>
          <w:p w14:paraId="33742E8E">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ForceCon-EMS-YH100厂务能源管理系统</w:t>
            </w:r>
          </w:p>
        </w:tc>
        <w:tc>
          <w:tcPr>
            <w:tcW w:w="2738" w:type="dxa"/>
            <w:tcBorders>
              <w:tl2br w:val="nil"/>
              <w:tr2bl w:val="nil"/>
            </w:tcBorders>
            <w:shd w:val="clear" w:color="auto" w:fill="auto"/>
            <w:vAlign w:val="center"/>
          </w:tcPr>
          <w:p w14:paraId="1E16209A">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1.能源基础数据配置；</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2.能源运行管理；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3.能源调度管理；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4.能源计划管理；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5.能源指标管理；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6.能源计量统计与分析；</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7.计量器具管理；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8.能源质量管理；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9.企业能源平衡管理；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10.能源报表管理；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11.能源可视化看板；</w:t>
            </w:r>
          </w:p>
        </w:tc>
        <w:tc>
          <w:tcPr>
            <w:tcW w:w="5351" w:type="dxa"/>
            <w:tcBorders>
              <w:tl2br w:val="nil"/>
              <w:tr2bl w:val="nil"/>
            </w:tcBorders>
            <w:shd w:val="clear" w:color="auto" w:fill="auto"/>
            <w:vAlign w:val="center"/>
          </w:tcPr>
          <w:p w14:paraId="0535386F">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1.对能源基础数据进行录入与管理；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2.针对风、水、电、气以能源潮流图、管网图、电力配电图等方式进行能源全流程管控；</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3.可根据各部门/单位生产需求制定用能计划；</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4.按照以时间、管理层级等方式对能源数据进行分析，提供设备用能辅助决策测；</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5.计量年、季度、月、日、时报查询统计，报表可自定义开发、支持不同报表配置查看权限；</w:t>
            </w:r>
          </w:p>
        </w:tc>
        <w:tc>
          <w:tcPr>
            <w:tcW w:w="1173" w:type="dxa"/>
            <w:tcBorders>
              <w:tl2br w:val="nil"/>
              <w:tr2bl w:val="nil"/>
            </w:tcBorders>
            <w:shd w:val="clear" w:color="auto" w:fill="auto"/>
            <w:vAlign w:val="center"/>
          </w:tcPr>
          <w:p w14:paraId="3715584F">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30万元-80万元</w:t>
            </w:r>
          </w:p>
        </w:tc>
        <w:tc>
          <w:tcPr>
            <w:tcW w:w="1307" w:type="dxa"/>
            <w:tcBorders>
              <w:tl2br w:val="nil"/>
              <w:tr2bl w:val="nil"/>
            </w:tcBorders>
            <w:shd w:val="clear" w:color="auto" w:fill="auto"/>
            <w:vAlign w:val="center"/>
          </w:tcPr>
          <w:p w14:paraId="1C8F473B">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bidi="ar-SA"/>
              </w:rPr>
            </w:pPr>
          </w:p>
        </w:tc>
      </w:tr>
      <w:tr w14:paraId="69F0D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575" w:type="dxa"/>
            <w:tcBorders>
              <w:tl2br w:val="nil"/>
              <w:tr2bl w:val="nil"/>
            </w:tcBorders>
            <w:shd w:val="clear" w:color="auto" w:fill="auto"/>
            <w:vAlign w:val="center"/>
          </w:tcPr>
          <w:p w14:paraId="113BBADA">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4</w:t>
            </w:r>
          </w:p>
        </w:tc>
        <w:tc>
          <w:tcPr>
            <w:tcW w:w="2762" w:type="dxa"/>
            <w:tcBorders>
              <w:tl2br w:val="nil"/>
              <w:tr2bl w:val="nil"/>
            </w:tcBorders>
            <w:shd w:val="clear" w:color="auto" w:fill="auto"/>
            <w:vAlign w:val="center"/>
          </w:tcPr>
          <w:p w14:paraId="7E42B8BB">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FC-YS824P-0169工业物联网关</w:t>
            </w:r>
          </w:p>
        </w:tc>
        <w:tc>
          <w:tcPr>
            <w:tcW w:w="2738" w:type="dxa"/>
            <w:tcBorders>
              <w:tl2br w:val="nil"/>
              <w:tr2bl w:val="nil"/>
            </w:tcBorders>
            <w:shd w:val="clear" w:color="auto" w:fill="auto"/>
            <w:vAlign w:val="center"/>
          </w:tcPr>
          <w:p w14:paraId="6010A629">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设备数据采集</w:t>
            </w:r>
          </w:p>
        </w:tc>
        <w:tc>
          <w:tcPr>
            <w:tcW w:w="5351" w:type="dxa"/>
            <w:tcBorders>
              <w:tl2br w:val="nil"/>
              <w:tr2bl w:val="nil"/>
            </w:tcBorders>
            <w:shd w:val="clear" w:color="auto" w:fill="auto"/>
            <w:vAlign w:val="center"/>
          </w:tcPr>
          <w:p w14:paraId="09FA605F">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LAN/WIFI/4G环境设备数据采集</w:t>
            </w:r>
          </w:p>
        </w:tc>
        <w:tc>
          <w:tcPr>
            <w:tcW w:w="1173" w:type="dxa"/>
            <w:tcBorders>
              <w:tl2br w:val="nil"/>
              <w:tr2bl w:val="nil"/>
            </w:tcBorders>
            <w:shd w:val="clear" w:color="auto" w:fill="auto"/>
            <w:vAlign w:val="center"/>
          </w:tcPr>
          <w:p w14:paraId="6BD894DC">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0.3万元</w:t>
            </w:r>
          </w:p>
        </w:tc>
        <w:tc>
          <w:tcPr>
            <w:tcW w:w="1307" w:type="dxa"/>
            <w:tcBorders>
              <w:tl2br w:val="nil"/>
              <w:tr2bl w:val="nil"/>
            </w:tcBorders>
            <w:shd w:val="clear" w:color="auto" w:fill="auto"/>
            <w:vAlign w:val="center"/>
          </w:tcPr>
          <w:p w14:paraId="22702FF6">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bidi="ar-SA"/>
              </w:rPr>
            </w:pPr>
          </w:p>
        </w:tc>
      </w:tr>
      <w:tr w14:paraId="55E76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575" w:type="dxa"/>
            <w:tcBorders>
              <w:tl2br w:val="nil"/>
              <w:tr2bl w:val="nil"/>
            </w:tcBorders>
            <w:vAlign w:val="center"/>
          </w:tcPr>
          <w:p w14:paraId="5132429E">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5</w:t>
            </w:r>
          </w:p>
        </w:tc>
        <w:tc>
          <w:tcPr>
            <w:tcW w:w="2762" w:type="dxa"/>
            <w:tcBorders>
              <w:tl2br w:val="nil"/>
              <w:tr2bl w:val="nil"/>
            </w:tcBorders>
            <w:shd w:val="clear" w:color="auto" w:fill="auto"/>
            <w:vAlign w:val="center"/>
          </w:tcPr>
          <w:p w14:paraId="59934E81">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ISG-YH0169-A004G工业防火墙</w:t>
            </w:r>
          </w:p>
        </w:tc>
        <w:tc>
          <w:tcPr>
            <w:tcW w:w="2738" w:type="dxa"/>
            <w:tcBorders>
              <w:tl2br w:val="nil"/>
              <w:tr2bl w:val="nil"/>
            </w:tcBorders>
            <w:shd w:val="clear" w:color="auto" w:fill="auto"/>
            <w:vAlign w:val="center"/>
          </w:tcPr>
          <w:p w14:paraId="2DDE4248">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网络安全</w:t>
            </w:r>
          </w:p>
        </w:tc>
        <w:tc>
          <w:tcPr>
            <w:tcW w:w="5351" w:type="dxa"/>
            <w:tcBorders>
              <w:tl2br w:val="nil"/>
              <w:tr2bl w:val="nil"/>
            </w:tcBorders>
            <w:shd w:val="clear" w:color="auto" w:fill="auto"/>
            <w:vAlign w:val="center"/>
          </w:tcPr>
          <w:p w14:paraId="6B1CD996">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网络安全隔离机制；</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数据安全白名单；</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数据隔离；</w:t>
            </w:r>
          </w:p>
        </w:tc>
        <w:tc>
          <w:tcPr>
            <w:tcW w:w="1173" w:type="dxa"/>
            <w:tcBorders>
              <w:tl2br w:val="nil"/>
              <w:tr2bl w:val="nil"/>
            </w:tcBorders>
            <w:shd w:val="clear" w:color="auto" w:fill="auto"/>
            <w:vAlign w:val="center"/>
          </w:tcPr>
          <w:p w14:paraId="78879E67">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4万元</w:t>
            </w:r>
          </w:p>
        </w:tc>
        <w:tc>
          <w:tcPr>
            <w:tcW w:w="1307" w:type="dxa"/>
            <w:tcBorders>
              <w:tl2br w:val="nil"/>
              <w:tr2bl w:val="nil"/>
            </w:tcBorders>
            <w:shd w:val="clear" w:color="auto" w:fill="auto"/>
            <w:vAlign w:val="center"/>
          </w:tcPr>
          <w:p w14:paraId="3857C2ED">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bidi="ar-SA"/>
              </w:rPr>
            </w:pPr>
          </w:p>
        </w:tc>
      </w:tr>
      <w:tr w14:paraId="5E396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575" w:type="dxa"/>
            <w:tcBorders>
              <w:tl2br w:val="nil"/>
              <w:tr2bl w:val="nil"/>
            </w:tcBorders>
            <w:vAlign w:val="center"/>
          </w:tcPr>
          <w:p w14:paraId="1FA86D96">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6</w:t>
            </w:r>
          </w:p>
        </w:tc>
        <w:tc>
          <w:tcPr>
            <w:tcW w:w="2762" w:type="dxa"/>
            <w:tcBorders>
              <w:tl2br w:val="nil"/>
              <w:tr2bl w:val="nil"/>
            </w:tcBorders>
            <w:shd w:val="clear" w:color="auto" w:fill="auto"/>
            <w:vAlign w:val="center"/>
          </w:tcPr>
          <w:p w14:paraId="2E321D82">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EF60-GZ003-3000工业SCADA软件</w:t>
            </w:r>
          </w:p>
        </w:tc>
        <w:tc>
          <w:tcPr>
            <w:tcW w:w="2738" w:type="dxa"/>
            <w:tcBorders>
              <w:tl2br w:val="nil"/>
              <w:tr2bl w:val="nil"/>
            </w:tcBorders>
            <w:shd w:val="clear" w:color="auto" w:fill="auto"/>
            <w:vAlign w:val="center"/>
          </w:tcPr>
          <w:p w14:paraId="51C4DF3E">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数据采集</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界面组态</w:t>
            </w:r>
          </w:p>
        </w:tc>
        <w:tc>
          <w:tcPr>
            <w:tcW w:w="5351" w:type="dxa"/>
            <w:tcBorders>
              <w:tl2br w:val="nil"/>
              <w:tr2bl w:val="nil"/>
            </w:tcBorders>
            <w:shd w:val="clear" w:color="auto" w:fill="auto"/>
            <w:vAlign w:val="center"/>
          </w:tcPr>
          <w:p w14:paraId="004354AA">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状态监控</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设备控制</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数据采集</w:t>
            </w:r>
          </w:p>
        </w:tc>
        <w:tc>
          <w:tcPr>
            <w:tcW w:w="1173" w:type="dxa"/>
            <w:tcBorders>
              <w:tl2br w:val="nil"/>
              <w:tr2bl w:val="nil"/>
            </w:tcBorders>
            <w:shd w:val="clear" w:color="auto" w:fill="auto"/>
            <w:vAlign w:val="center"/>
          </w:tcPr>
          <w:p w14:paraId="373B82DC">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3万元</w:t>
            </w:r>
          </w:p>
        </w:tc>
        <w:tc>
          <w:tcPr>
            <w:tcW w:w="1307" w:type="dxa"/>
            <w:tcBorders>
              <w:tl2br w:val="nil"/>
              <w:tr2bl w:val="nil"/>
            </w:tcBorders>
            <w:shd w:val="clear" w:color="auto" w:fill="auto"/>
            <w:vAlign w:val="center"/>
          </w:tcPr>
          <w:p w14:paraId="5E0DBCBF">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bidi="ar-SA"/>
              </w:rPr>
            </w:pPr>
          </w:p>
        </w:tc>
      </w:tr>
      <w:tr w14:paraId="434CD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575" w:type="dxa"/>
            <w:vAlign w:val="center"/>
          </w:tcPr>
          <w:p w14:paraId="453D0726">
            <w:pPr>
              <w:keepNext w:val="0"/>
              <w:keepLines w:val="0"/>
              <w:widowControl/>
              <w:suppressLineNumbers w:val="0"/>
              <w:tabs>
                <w:tab w:val="left" w:pos="1120"/>
              </w:tabs>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7</w:t>
            </w:r>
          </w:p>
        </w:tc>
        <w:tc>
          <w:tcPr>
            <w:tcW w:w="2762" w:type="dxa"/>
            <w:shd w:val="clear" w:color="auto" w:fill="auto"/>
            <w:vAlign w:val="center"/>
          </w:tcPr>
          <w:p w14:paraId="737B3083">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ForceCon-GZFXH-DTS数字孪生</w:t>
            </w:r>
          </w:p>
        </w:tc>
        <w:tc>
          <w:tcPr>
            <w:tcW w:w="2738" w:type="dxa"/>
            <w:shd w:val="clear" w:color="auto" w:fill="auto"/>
            <w:vAlign w:val="center"/>
          </w:tcPr>
          <w:p w14:paraId="6F835A04">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3D建模</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数字工厂</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虚实互动</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智能巡检</w:t>
            </w:r>
          </w:p>
        </w:tc>
        <w:tc>
          <w:tcPr>
            <w:tcW w:w="5351" w:type="dxa"/>
            <w:shd w:val="clear" w:color="auto" w:fill="auto"/>
            <w:vAlign w:val="center"/>
          </w:tcPr>
          <w:p w14:paraId="29B70301">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3D建模</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数字工厂</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虚实互动</w:t>
            </w:r>
            <w:r>
              <w:rPr>
                <w:rFonts w:hint="eastAsia" w:ascii="仿宋_GB2312" w:hAnsi="仿宋_GB2312" w:eastAsia="仿宋_GB2312" w:cs="仿宋_GB2312"/>
                <w:b w:val="0"/>
                <w:bCs w:val="0"/>
                <w:i w:val="0"/>
                <w:iCs w:val="0"/>
                <w:color w:val="auto"/>
                <w:kern w:val="0"/>
                <w:sz w:val="24"/>
                <w:szCs w:val="24"/>
                <w:u w:val="none"/>
                <w:lang w:val="en-US" w:eastAsia="zh-CN" w:bidi="ar"/>
              </w:rPr>
              <w:br w:type="textWrapping"/>
            </w:r>
            <w:r>
              <w:rPr>
                <w:rFonts w:hint="eastAsia" w:ascii="仿宋_GB2312" w:hAnsi="仿宋_GB2312" w:eastAsia="仿宋_GB2312" w:cs="仿宋_GB2312"/>
                <w:b w:val="0"/>
                <w:bCs w:val="0"/>
                <w:i w:val="0"/>
                <w:iCs w:val="0"/>
                <w:color w:val="auto"/>
                <w:kern w:val="0"/>
                <w:sz w:val="24"/>
                <w:szCs w:val="24"/>
                <w:u w:val="none"/>
                <w:lang w:val="en-US" w:eastAsia="zh-CN" w:bidi="ar"/>
              </w:rPr>
              <w:t>智能巡检</w:t>
            </w:r>
          </w:p>
        </w:tc>
        <w:tc>
          <w:tcPr>
            <w:tcW w:w="1173" w:type="dxa"/>
            <w:shd w:val="clear" w:color="auto" w:fill="auto"/>
            <w:vAlign w:val="center"/>
          </w:tcPr>
          <w:p w14:paraId="0A321C05">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30万元-80万元</w:t>
            </w:r>
          </w:p>
        </w:tc>
        <w:tc>
          <w:tcPr>
            <w:tcW w:w="1307" w:type="dxa"/>
            <w:shd w:val="clear" w:color="auto" w:fill="auto"/>
            <w:vAlign w:val="center"/>
          </w:tcPr>
          <w:p w14:paraId="4908A443">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bidi="ar-SA"/>
              </w:rPr>
            </w:pPr>
          </w:p>
        </w:tc>
      </w:tr>
    </w:tbl>
    <w:p w14:paraId="5F79B3ED">
      <w:pPr>
        <w:tabs>
          <w:tab w:val="left" w:pos="1120"/>
        </w:tabs>
        <w:rPr>
          <w:rFonts w:ascii="仿宋_GB2312" w:hAnsi="仿宋_GB2312" w:eastAsia="仿宋_GB2312" w:cs="仿宋_GB2312"/>
          <w:bCs/>
          <w:sz w:val="32"/>
          <w:szCs w:val="32"/>
        </w:rPr>
        <w:sectPr>
          <w:pgSz w:w="16838" w:h="11906" w:orient="landscape"/>
          <w:pgMar w:top="1797" w:right="1440" w:bottom="1797" w:left="1440" w:header="851" w:footer="992" w:gutter="0"/>
          <w:pgBorders>
            <w:top w:val="none" w:sz="0" w:space="0"/>
            <w:left w:val="none" w:sz="0" w:space="0"/>
            <w:bottom w:val="none" w:sz="0" w:space="0"/>
            <w:right w:val="none" w:sz="0" w:space="0"/>
          </w:pgBorders>
          <w:cols w:space="720" w:num="1"/>
          <w:docGrid w:type="lines" w:linePitch="381" w:charSpace="0"/>
        </w:sectPr>
      </w:pPr>
    </w:p>
    <w:p w14:paraId="6430C2FB">
      <w:pPr>
        <w:tabs>
          <w:tab w:val="left" w:pos="1120"/>
          <w:tab w:val="left" w:pos="2800"/>
        </w:tabs>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八</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联合体成员：金蝶软件（中国）有限公司佛山分公司</w:t>
      </w:r>
    </w:p>
    <w:tbl>
      <w:tblPr>
        <w:tblStyle w:val="1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3"/>
        <w:gridCol w:w="1323"/>
        <w:gridCol w:w="4418"/>
        <w:gridCol w:w="4391"/>
        <w:gridCol w:w="1704"/>
        <w:gridCol w:w="1484"/>
      </w:tblGrid>
      <w:tr w14:paraId="2572D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13" w:type="dxa"/>
            <w:tcBorders>
              <w:tl2br w:val="nil"/>
              <w:tr2bl w:val="nil"/>
            </w:tcBorders>
            <w:shd w:val="clear" w:color="auto" w:fill="auto"/>
            <w:vAlign w:val="center"/>
          </w:tcPr>
          <w:p w14:paraId="64FE1FB9">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323" w:type="dxa"/>
            <w:tcBorders>
              <w:tl2br w:val="nil"/>
              <w:tr2bl w:val="nil"/>
            </w:tcBorders>
            <w:shd w:val="clear" w:color="auto" w:fill="auto"/>
            <w:vAlign w:val="center"/>
          </w:tcPr>
          <w:p w14:paraId="3B2AD5F4">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4418" w:type="dxa"/>
            <w:tcBorders>
              <w:tl2br w:val="nil"/>
              <w:tr2bl w:val="nil"/>
            </w:tcBorders>
            <w:shd w:val="clear" w:color="auto" w:fill="auto"/>
            <w:vAlign w:val="center"/>
          </w:tcPr>
          <w:p w14:paraId="4CDDC312">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4391" w:type="dxa"/>
            <w:tcBorders>
              <w:tl2br w:val="nil"/>
              <w:tr2bl w:val="nil"/>
            </w:tcBorders>
            <w:shd w:val="clear" w:color="auto" w:fill="auto"/>
            <w:vAlign w:val="center"/>
          </w:tcPr>
          <w:p w14:paraId="7ED10875">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704" w:type="dxa"/>
            <w:tcBorders>
              <w:tl2br w:val="nil"/>
              <w:tr2bl w:val="nil"/>
            </w:tcBorders>
            <w:shd w:val="clear" w:color="auto" w:fill="auto"/>
            <w:vAlign w:val="center"/>
          </w:tcPr>
          <w:p w14:paraId="30602DEA">
            <w:pPr>
              <w:widowControl/>
              <w:tabs>
                <w:tab w:val="left" w:pos="1120"/>
              </w:tabs>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1484" w:type="dxa"/>
            <w:tcBorders>
              <w:tl2br w:val="nil"/>
              <w:tr2bl w:val="nil"/>
            </w:tcBorders>
            <w:shd w:val="clear" w:color="auto" w:fill="auto"/>
            <w:vAlign w:val="center"/>
          </w:tcPr>
          <w:p w14:paraId="7C8F16CF">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0A9DE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13" w:type="dxa"/>
            <w:tcBorders>
              <w:tl2br w:val="nil"/>
              <w:tr2bl w:val="nil"/>
            </w:tcBorders>
            <w:shd w:val="clear" w:color="auto" w:fill="auto"/>
            <w:vAlign w:val="center"/>
          </w:tcPr>
          <w:p w14:paraId="44CE6B9C">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323" w:type="dxa"/>
            <w:tcBorders>
              <w:tl2br w:val="nil"/>
              <w:tr2bl w:val="nil"/>
            </w:tcBorders>
            <w:shd w:val="clear" w:color="auto" w:fill="auto"/>
            <w:vAlign w:val="center"/>
          </w:tcPr>
          <w:p w14:paraId="283EF71F">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金蝶云星空</w:t>
            </w:r>
          </w:p>
        </w:tc>
        <w:tc>
          <w:tcPr>
            <w:tcW w:w="4418" w:type="dxa"/>
            <w:tcBorders>
              <w:tl2br w:val="nil"/>
              <w:tr2bl w:val="nil"/>
            </w:tcBorders>
            <w:shd w:val="clear" w:color="auto" w:fill="auto"/>
            <w:vAlign w:val="center"/>
          </w:tcPr>
          <w:p w14:paraId="54D2B416">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从销售接单，到生产计划、物料采购、仓库进出料管理、质量管理、财务与成本核算，使企业管理更加灵活的面对供需变动。掌握准确及时、完整信息的基础上，做出正确决策，采取准确管理的措施。</w:t>
            </w:r>
          </w:p>
        </w:tc>
        <w:tc>
          <w:tcPr>
            <w:tcW w:w="4391" w:type="dxa"/>
            <w:tcBorders>
              <w:tl2br w:val="nil"/>
              <w:tr2bl w:val="nil"/>
            </w:tcBorders>
            <w:shd w:val="clear" w:color="auto" w:fill="auto"/>
            <w:vAlign w:val="center"/>
          </w:tcPr>
          <w:p w14:paraId="6D1A7A2F">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为中小型制造企业提供完善的企业资源计划管理解决方案，辅助搭建敏捷、高效、灵活的供应链计划体系，实现产销平衡、收支平衡，帮助企业管理做出决策与改善指标，有效提升企业管理效率，提高准确度与及时性。</w:t>
            </w:r>
          </w:p>
        </w:tc>
        <w:tc>
          <w:tcPr>
            <w:tcW w:w="1704" w:type="dxa"/>
            <w:tcBorders>
              <w:tl2br w:val="nil"/>
              <w:tr2bl w:val="nil"/>
            </w:tcBorders>
            <w:shd w:val="clear" w:color="auto" w:fill="auto"/>
            <w:vAlign w:val="center"/>
          </w:tcPr>
          <w:p w14:paraId="14013243">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按功能模块和用户数计价，按年租赁；每个功能模块0.08万元/年-1万元/年不等，每增加一个用户按0.1万元/用户收费</w:t>
            </w:r>
          </w:p>
        </w:tc>
        <w:tc>
          <w:tcPr>
            <w:tcW w:w="1484" w:type="dxa"/>
            <w:tcBorders>
              <w:tl2br w:val="nil"/>
              <w:tr2bl w:val="nil"/>
            </w:tcBorders>
            <w:shd w:val="clear" w:color="auto" w:fill="auto"/>
            <w:vAlign w:val="center"/>
          </w:tcPr>
          <w:p w14:paraId="3170E008">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bidi="ar-SA"/>
              </w:rPr>
            </w:pPr>
          </w:p>
        </w:tc>
      </w:tr>
      <w:tr w14:paraId="29350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13" w:type="dxa"/>
            <w:tcBorders>
              <w:tl2br w:val="nil"/>
              <w:tr2bl w:val="nil"/>
            </w:tcBorders>
            <w:shd w:val="clear" w:color="auto" w:fill="auto"/>
            <w:vAlign w:val="center"/>
          </w:tcPr>
          <w:p w14:paraId="052C074B">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323" w:type="dxa"/>
            <w:tcBorders>
              <w:tl2br w:val="nil"/>
              <w:tr2bl w:val="nil"/>
            </w:tcBorders>
            <w:shd w:val="clear" w:color="auto" w:fill="auto"/>
            <w:vAlign w:val="center"/>
          </w:tcPr>
          <w:p w14:paraId="18CED288">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金蝶云星辰</w:t>
            </w:r>
          </w:p>
        </w:tc>
        <w:tc>
          <w:tcPr>
            <w:tcW w:w="4418" w:type="dxa"/>
            <w:tcBorders>
              <w:tl2br w:val="nil"/>
              <w:tr2bl w:val="nil"/>
            </w:tcBorders>
            <w:shd w:val="clear" w:color="auto" w:fill="auto"/>
            <w:vAlign w:val="center"/>
          </w:tcPr>
          <w:p w14:paraId="237DF226">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聚焦小型企业在线经营和数字化管理，以“新财税、新营销、新平台”三大特性赋能企业，提供财务云、税务云、进销存云、订货商城等SaaS服务，支持小型企业拓客开源、智能管理、实时决策。</w:t>
            </w:r>
          </w:p>
        </w:tc>
        <w:tc>
          <w:tcPr>
            <w:tcW w:w="4391" w:type="dxa"/>
            <w:tcBorders>
              <w:tl2br w:val="nil"/>
              <w:tr2bl w:val="nil"/>
            </w:tcBorders>
            <w:shd w:val="clear" w:color="auto" w:fill="auto"/>
            <w:vAlign w:val="center"/>
          </w:tcPr>
          <w:p w14:paraId="2F422CA7">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 xml:space="preserve">通过系统的整体流程，固化并优化企业管理，提升企业管理规范性；移动端随时随地使用，财务业务数据及时掌控，移动审批，方便快捷，提升效率；业务单据自动生成会计凭证，三大报表自动生成，数据更严谨。 </w:t>
            </w:r>
          </w:p>
        </w:tc>
        <w:tc>
          <w:tcPr>
            <w:tcW w:w="1704" w:type="dxa"/>
            <w:tcBorders>
              <w:tl2br w:val="nil"/>
              <w:tr2bl w:val="nil"/>
            </w:tcBorders>
            <w:shd w:val="clear" w:color="auto" w:fill="auto"/>
            <w:vAlign w:val="center"/>
          </w:tcPr>
          <w:p w14:paraId="31E442D5">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按模块和用户数、账套数收费，按年收取租赁费，基础模块0.28万元/年-0.38万元/年不等，用户0.1万元/用户/年。</w:t>
            </w:r>
          </w:p>
        </w:tc>
        <w:tc>
          <w:tcPr>
            <w:tcW w:w="1484" w:type="dxa"/>
            <w:tcBorders>
              <w:tl2br w:val="nil"/>
              <w:tr2bl w:val="nil"/>
            </w:tcBorders>
            <w:shd w:val="clear" w:color="auto" w:fill="auto"/>
            <w:vAlign w:val="center"/>
          </w:tcPr>
          <w:p w14:paraId="64DCA3A6">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bidi="ar-SA"/>
              </w:rPr>
            </w:pPr>
          </w:p>
        </w:tc>
      </w:tr>
      <w:tr w14:paraId="0CBF7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1" w:hRule="atLeast"/>
        </w:trPr>
        <w:tc>
          <w:tcPr>
            <w:tcW w:w="613" w:type="dxa"/>
            <w:tcBorders>
              <w:tl2br w:val="nil"/>
              <w:tr2bl w:val="nil"/>
            </w:tcBorders>
            <w:shd w:val="clear" w:color="auto" w:fill="auto"/>
            <w:vAlign w:val="center"/>
          </w:tcPr>
          <w:p w14:paraId="4FA79CD2">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323" w:type="dxa"/>
            <w:tcBorders>
              <w:tl2br w:val="nil"/>
              <w:tr2bl w:val="nil"/>
            </w:tcBorders>
            <w:shd w:val="clear" w:color="auto" w:fill="auto"/>
            <w:vAlign w:val="center"/>
          </w:tcPr>
          <w:p w14:paraId="0D4584E6">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金蝶KIS云</w:t>
            </w:r>
          </w:p>
        </w:tc>
        <w:tc>
          <w:tcPr>
            <w:tcW w:w="4418" w:type="dxa"/>
            <w:tcBorders>
              <w:tl2br w:val="nil"/>
              <w:tr2bl w:val="nil"/>
            </w:tcBorders>
            <w:shd w:val="clear" w:color="auto" w:fill="auto"/>
            <w:vAlign w:val="center"/>
          </w:tcPr>
          <w:p w14:paraId="649F2157">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实现采购管理、销售管理等为一体的管理，以成本管理为目标，计划与流程控制为主线，通过对成本目标及责任进行考核激励，推动管理者应用ERP等先进的管理模式和工具，为中小企业从云端提供完整的管理体系。</w:t>
            </w:r>
          </w:p>
        </w:tc>
        <w:tc>
          <w:tcPr>
            <w:tcW w:w="4391" w:type="dxa"/>
            <w:tcBorders>
              <w:tl2br w:val="nil"/>
              <w:tr2bl w:val="nil"/>
            </w:tcBorders>
            <w:shd w:val="clear" w:color="auto" w:fill="auto"/>
            <w:vAlign w:val="center"/>
          </w:tcPr>
          <w:p w14:paraId="6D6BAC56">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为中小型制造、商贸流通企业提供全方位的云应用解决方案支持企业生产上云、供应链和财务上云，企业员工通过KIS云随时随地可以通过Pc端、手机端完成业务处理，实现企业上云办公，让企业管理更高效。</w:t>
            </w:r>
          </w:p>
        </w:tc>
        <w:tc>
          <w:tcPr>
            <w:tcW w:w="1704" w:type="dxa"/>
            <w:tcBorders>
              <w:tl2br w:val="nil"/>
              <w:tr2bl w:val="nil"/>
            </w:tcBorders>
            <w:shd w:val="clear" w:color="auto" w:fill="auto"/>
            <w:vAlign w:val="center"/>
          </w:tcPr>
          <w:p w14:paraId="241782E2">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按功能模块和用户数计价，按年租赁；每个功能模块0.08万元/年-1万元/年不等不等，每增加一个用户按0.1万元/用户收费。</w:t>
            </w:r>
          </w:p>
        </w:tc>
        <w:tc>
          <w:tcPr>
            <w:tcW w:w="1484" w:type="dxa"/>
            <w:tcBorders>
              <w:tl2br w:val="nil"/>
              <w:tr2bl w:val="nil"/>
            </w:tcBorders>
            <w:shd w:val="clear" w:color="auto" w:fill="auto"/>
            <w:vAlign w:val="center"/>
          </w:tcPr>
          <w:p w14:paraId="4E0696C9">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bidi="ar-SA"/>
              </w:rPr>
            </w:pPr>
          </w:p>
        </w:tc>
      </w:tr>
    </w:tbl>
    <w:p w14:paraId="3035B541">
      <w:pPr>
        <w:tabs>
          <w:tab w:val="left" w:pos="1120"/>
        </w:tabs>
        <w:rPr>
          <w:rFonts w:ascii="仿宋_GB2312" w:hAnsi="仿宋_GB2312" w:eastAsia="仿宋_GB2312" w:cs="仿宋_GB2312"/>
          <w:bCs/>
          <w:sz w:val="32"/>
          <w:szCs w:val="32"/>
        </w:rPr>
        <w:sectPr>
          <w:pgSz w:w="16838" w:h="11906" w:orient="landscape"/>
          <w:pgMar w:top="1797" w:right="1440" w:bottom="1797" w:left="1440" w:header="851" w:footer="992" w:gutter="0"/>
          <w:pgBorders>
            <w:top w:val="none" w:sz="0" w:space="0"/>
            <w:left w:val="none" w:sz="0" w:space="0"/>
            <w:bottom w:val="none" w:sz="0" w:space="0"/>
            <w:right w:val="none" w:sz="0" w:space="0"/>
          </w:pgBorders>
          <w:cols w:space="720" w:num="1"/>
          <w:docGrid w:type="lines" w:linePitch="381" w:charSpace="0"/>
        </w:sectPr>
      </w:pPr>
    </w:p>
    <w:p w14:paraId="1A696427">
      <w:pPr>
        <w:tabs>
          <w:tab w:val="left" w:pos="1120"/>
          <w:tab w:val="left" w:pos="2800"/>
        </w:tabs>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九</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联合体成员：杭州群核信息技术有限公司</w:t>
      </w:r>
    </w:p>
    <w:tbl>
      <w:tblPr>
        <w:tblStyle w:val="1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3"/>
        <w:gridCol w:w="1323"/>
        <w:gridCol w:w="3518"/>
        <w:gridCol w:w="5686"/>
        <w:gridCol w:w="1050"/>
        <w:gridCol w:w="1752"/>
      </w:tblGrid>
      <w:tr w14:paraId="40E7E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13" w:type="dxa"/>
            <w:tcBorders>
              <w:tl2br w:val="nil"/>
              <w:tr2bl w:val="nil"/>
            </w:tcBorders>
            <w:shd w:val="clear" w:color="auto" w:fill="auto"/>
            <w:vAlign w:val="center"/>
          </w:tcPr>
          <w:p w14:paraId="2C723FFF">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323" w:type="dxa"/>
            <w:tcBorders>
              <w:tl2br w:val="nil"/>
              <w:tr2bl w:val="nil"/>
            </w:tcBorders>
            <w:shd w:val="clear" w:color="auto" w:fill="auto"/>
            <w:vAlign w:val="center"/>
          </w:tcPr>
          <w:p w14:paraId="65B4516D">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3518" w:type="dxa"/>
            <w:tcBorders>
              <w:tl2br w:val="nil"/>
              <w:tr2bl w:val="nil"/>
            </w:tcBorders>
            <w:shd w:val="clear" w:color="auto" w:fill="auto"/>
            <w:vAlign w:val="center"/>
          </w:tcPr>
          <w:p w14:paraId="534CF5B8">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5686" w:type="dxa"/>
            <w:tcBorders>
              <w:tl2br w:val="nil"/>
              <w:tr2bl w:val="nil"/>
            </w:tcBorders>
            <w:shd w:val="clear" w:color="auto" w:fill="auto"/>
            <w:vAlign w:val="center"/>
          </w:tcPr>
          <w:p w14:paraId="2E025611">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050" w:type="dxa"/>
            <w:tcBorders>
              <w:tl2br w:val="nil"/>
              <w:tr2bl w:val="nil"/>
            </w:tcBorders>
            <w:shd w:val="clear" w:color="auto" w:fill="auto"/>
            <w:vAlign w:val="center"/>
          </w:tcPr>
          <w:p w14:paraId="543EA712">
            <w:pPr>
              <w:widowControl/>
              <w:tabs>
                <w:tab w:val="left" w:pos="1120"/>
              </w:tabs>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1752" w:type="dxa"/>
            <w:tcBorders>
              <w:tl2br w:val="nil"/>
              <w:tr2bl w:val="nil"/>
            </w:tcBorders>
            <w:shd w:val="clear" w:color="auto" w:fill="auto"/>
            <w:vAlign w:val="center"/>
          </w:tcPr>
          <w:p w14:paraId="5A69B27F">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2ED0C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13" w:type="dxa"/>
            <w:tcBorders>
              <w:tl2br w:val="nil"/>
              <w:tr2bl w:val="nil"/>
            </w:tcBorders>
            <w:shd w:val="clear" w:color="auto" w:fill="auto"/>
            <w:vAlign w:val="center"/>
          </w:tcPr>
          <w:p w14:paraId="6A064B0B">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323" w:type="dxa"/>
            <w:tcBorders>
              <w:tl2br w:val="nil"/>
              <w:tr2bl w:val="nil"/>
            </w:tcBorders>
            <w:shd w:val="clear" w:color="auto" w:fill="auto"/>
            <w:vAlign w:val="center"/>
          </w:tcPr>
          <w:p w14:paraId="6BAD5A8C">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highlight w:val="none"/>
                <w:lang w:val="en-US" w:eastAsia="zh-CN" w:bidi="ar-SA"/>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企业设计营销及生产对接解决方案（2024）</w:t>
            </w:r>
          </w:p>
        </w:tc>
        <w:tc>
          <w:tcPr>
            <w:tcW w:w="3518" w:type="dxa"/>
            <w:tcBorders>
              <w:tl2br w:val="nil"/>
              <w:tr2bl w:val="nil"/>
            </w:tcBorders>
            <w:shd w:val="clear" w:color="auto" w:fill="auto"/>
            <w:vAlign w:val="center"/>
          </w:tcPr>
          <w:p w14:paraId="6D5E7E3B">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highlight w:val="none"/>
                <w:lang w:val="en-US" w:eastAsia="zh-CN" w:bidi="ar-SA"/>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服务面向家居中小微客户群体帮助其解决客户在方案设计、订单提审、审单拆单、分拣打包、入库出库、安装等一系列需求和订单在各个环节的流转，实现前后端对接打通、订单全生命周期管理、助力企业降本增效</w:t>
            </w:r>
          </w:p>
        </w:tc>
        <w:tc>
          <w:tcPr>
            <w:tcW w:w="5686" w:type="dxa"/>
            <w:tcBorders>
              <w:tl2br w:val="nil"/>
              <w:tr2bl w:val="nil"/>
            </w:tcBorders>
            <w:shd w:val="clear" w:color="auto" w:fill="auto"/>
            <w:vAlign w:val="center"/>
          </w:tcPr>
          <w:p w14:paraId="56D8EC94">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highlight w:val="none"/>
              </w:rPr>
            </w:pPr>
            <w:r>
              <w:rPr>
                <w:rFonts w:hint="eastAsia" w:ascii="仿宋_GB2312" w:hAnsi="仿宋_GB2312" w:eastAsia="仿宋_GB2312" w:cs="仿宋_GB2312"/>
                <w:b w:val="0"/>
                <w:bCs w:val="0"/>
                <w:color w:val="auto"/>
                <w:kern w:val="0"/>
                <w:sz w:val="24"/>
                <w:szCs w:val="24"/>
                <w:highlight w:val="none"/>
              </w:rPr>
              <w:t>1、设计功能：家装3D云设计、公装3D云设计、模袋云、门窗/阳光房设计、照明设计、广告设计工具、水暖电设计工具、KADA装配设计：提供装配设计的解决方案。</w:t>
            </w:r>
          </w:p>
          <w:p w14:paraId="7D9E512D">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highlight w:val="none"/>
              </w:rPr>
            </w:pPr>
            <w:r>
              <w:rPr>
                <w:rFonts w:hint="eastAsia" w:ascii="仿宋_GB2312" w:hAnsi="仿宋_GB2312" w:eastAsia="仿宋_GB2312" w:cs="仿宋_GB2312"/>
                <w:b w:val="0"/>
                <w:bCs w:val="0"/>
                <w:color w:val="auto"/>
                <w:kern w:val="0"/>
                <w:sz w:val="24"/>
                <w:szCs w:val="24"/>
                <w:highlight w:val="none"/>
              </w:rPr>
              <w:t>2、营销获客功能，提供多种分辨率的图像和全景图输出，满足不同场景下的展示需求。最高可支持32K全景图。允许用户选择不同清晰度的视频输出，适应不同设备和平台的播放要求。最大支持1080P视频输出。同时渲染数量：决定了平台能同时处理的设计任务数量，提高设计师的工作效率。全景图-有效期设置：为全景图设置有效期，便于管理和更新设计内容。快搭库容,设计圈：提供设计素材的共享和交流平台，帮助设计师获取灵感和素材资源。</w:t>
            </w:r>
          </w:p>
          <w:p w14:paraId="626D1D96">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highlight w:val="none"/>
              </w:rPr>
            </w:pPr>
            <w:r>
              <w:rPr>
                <w:rFonts w:hint="eastAsia" w:ascii="仿宋_GB2312" w:hAnsi="仿宋_GB2312" w:eastAsia="仿宋_GB2312" w:cs="仿宋_GB2312"/>
                <w:b w:val="0"/>
                <w:bCs w:val="0"/>
                <w:color w:val="auto"/>
                <w:kern w:val="0"/>
                <w:sz w:val="24"/>
                <w:szCs w:val="24"/>
                <w:highlight w:val="none"/>
              </w:rPr>
              <w:t>3、企业素材管理功能：包含企业模型素材库、硬装参数化编辑器、定制参数化编辑器、灯具参数化编辑器、顶墙参数化编辑器、参数化建模增强套件、门窗系列配置、排他管理等一系列功能。</w:t>
            </w:r>
          </w:p>
          <w:p w14:paraId="17DB8A11">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highlight w:val="none"/>
              </w:rPr>
            </w:pPr>
            <w:r>
              <w:rPr>
                <w:rFonts w:hint="eastAsia" w:ascii="仿宋_GB2312" w:hAnsi="仿宋_GB2312" w:eastAsia="仿宋_GB2312" w:cs="仿宋_GB2312"/>
                <w:b w:val="0"/>
                <w:bCs w:val="0"/>
                <w:color w:val="auto"/>
                <w:kern w:val="0"/>
                <w:sz w:val="24"/>
                <w:szCs w:val="24"/>
                <w:highlight w:val="none"/>
              </w:rPr>
              <w:t>4、多品牌/多渠道管理功能，设置自定义商品库,商品分配,VIP可选微标三种选项，方便企业对商品进行管理、分配，并为VIP客户提供特色化服务。</w:t>
            </w:r>
          </w:p>
          <w:p w14:paraId="542706DA">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highlight w:val="none"/>
              </w:rPr>
            </w:pPr>
            <w:r>
              <w:rPr>
                <w:rFonts w:hint="eastAsia" w:ascii="仿宋_GB2312" w:hAnsi="仿宋_GB2312" w:eastAsia="仿宋_GB2312" w:cs="仿宋_GB2312"/>
                <w:b w:val="0"/>
                <w:bCs w:val="0"/>
                <w:color w:val="auto"/>
                <w:kern w:val="0"/>
                <w:sz w:val="24"/>
                <w:szCs w:val="24"/>
                <w:highlight w:val="none"/>
              </w:rPr>
              <w:t>5、生产制造、施工落地功能：可对接第三方的拆单软件，实现设计即生产，极大提升效率，降低订单出错率，提升订单交付效率。具体包含下单生产对接数据、生产对接智能检测、API生产对接、生成完整报价清单、生成CAD施工图纸等能力，全方位满足用户需求。</w:t>
            </w:r>
          </w:p>
          <w:p w14:paraId="210D9AD1">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highlight w:val="none"/>
                <w:lang w:val="en-US" w:eastAsia="zh-CN" w:bidi="ar-SA"/>
              </w:rPr>
            </w:pPr>
            <w:r>
              <w:rPr>
                <w:rFonts w:hint="eastAsia" w:ascii="仿宋_GB2312" w:hAnsi="仿宋_GB2312" w:eastAsia="仿宋_GB2312" w:cs="仿宋_GB2312"/>
                <w:b w:val="0"/>
                <w:bCs w:val="0"/>
                <w:color w:val="auto"/>
                <w:kern w:val="0"/>
                <w:sz w:val="24"/>
                <w:szCs w:val="24"/>
                <w:highlight w:val="none"/>
              </w:rPr>
              <w:t>6、数据联通功能：包含API通用能力。</w:t>
            </w:r>
          </w:p>
        </w:tc>
        <w:tc>
          <w:tcPr>
            <w:tcW w:w="1050" w:type="dxa"/>
            <w:tcBorders>
              <w:tl2br w:val="nil"/>
              <w:tr2bl w:val="nil"/>
            </w:tcBorders>
            <w:shd w:val="clear" w:color="auto" w:fill="auto"/>
            <w:vAlign w:val="center"/>
          </w:tcPr>
          <w:p w14:paraId="0D5A272C">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highlight w:val="none"/>
                <w:lang w:val="en-US" w:eastAsia="zh-CN" w:bidi="ar-SA"/>
              </w:rPr>
            </w:pP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2</w:t>
            </w:r>
            <w:r>
              <w:rPr>
                <w:rFonts w:hint="eastAsia" w:ascii="仿宋_GB2312" w:hAnsi="仿宋_GB2312" w:eastAsia="仿宋_GB2312" w:cs="仿宋_GB2312"/>
                <w:b w:val="0"/>
                <w:bCs w:val="0"/>
                <w:i w:val="0"/>
                <w:iCs w:val="0"/>
                <w:color w:val="auto"/>
                <w:kern w:val="0"/>
                <w:sz w:val="24"/>
                <w:szCs w:val="24"/>
                <w:u w:val="none"/>
                <w:lang w:val="en-US" w:eastAsia="zh-CN" w:bidi="ar"/>
              </w:rPr>
              <w:t>万元</w:t>
            </w: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/年起</w:t>
            </w:r>
          </w:p>
        </w:tc>
        <w:tc>
          <w:tcPr>
            <w:tcW w:w="1752" w:type="dxa"/>
            <w:tcBorders>
              <w:tl2br w:val="nil"/>
              <w:tr2bl w:val="nil"/>
            </w:tcBorders>
            <w:shd w:val="clear" w:color="auto" w:fill="auto"/>
            <w:vAlign w:val="center"/>
          </w:tcPr>
          <w:p w14:paraId="231A1F52">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客户亦可选择采购酷家乐服务市场的拆单软件，基础服务包为1</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5</w:t>
            </w:r>
            <w:r>
              <w:rPr>
                <w:rFonts w:hint="eastAsia" w:ascii="仿宋_GB2312" w:hAnsi="仿宋_GB2312" w:eastAsia="仿宋_GB2312" w:cs="仿宋_GB2312"/>
                <w:b w:val="0"/>
                <w:bCs w:val="0"/>
                <w:i w:val="0"/>
                <w:iCs w:val="0"/>
                <w:color w:val="auto"/>
                <w:kern w:val="0"/>
                <w:sz w:val="24"/>
                <w:szCs w:val="24"/>
                <w:u w:val="none"/>
                <w:lang w:val="en-US" w:eastAsia="zh-CN" w:bidi="ar"/>
              </w:rPr>
              <w:t>万元</w:t>
            </w:r>
            <w:r>
              <w:rPr>
                <w:rFonts w:hint="eastAsia" w:ascii="仿宋_GB2312" w:hAnsi="仿宋_GB2312" w:eastAsia="仿宋_GB2312" w:cs="仿宋_GB2312"/>
                <w:b w:val="0"/>
                <w:bCs w:val="0"/>
                <w:color w:val="auto"/>
                <w:kern w:val="0"/>
                <w:sz w:val="24"/>
                <w:szCs w:val="24"/>
                <w:lang w:val="en-US" w:eastAsia="zh-CN"/>
              </w:rPr>
              <w:t>元</w:t>
            </w:r>
            <w:r>
              <w:rPr>
                <w:rFonts w:hint="eastAsia" w:ascii="仿宋_GB2312" w:hAnsi="仿宋_GB2312" w:eastAsia="仿宋_GB2312" w:cs="仿宋_GB2312"/>
                <w:b w:val="0"/>
                <w:bCs w:val="0"/>
                <w:color w:val="auto"/>
                <w:kern w:val="0"/>
                <w:sz w:val="24"/>
                <w:szCs w:val="24"/>
              </w:rPr>
              <w:t>起。包含1</w:t>
            </w:r>
            <w:r>
              <w:rPr>
                <w:rFonts w:hint="eastAsia" w:ascii="仿宋_GB2312" w:hAnsi="仿宋_GB2312" w:eastAsia="仿宋_GB2312" w:cs="仿宋_GB2312"/>
                <w:b w:val="0"/>
                <w:bCs w:val="0"/>
                <w:i w:val="0"/>
                <w:iCs w:val="0"/>
                <w:color w:val="auto"/>
                <w:kern w:val="0"/>
                <w:sz w:val="24"/>
                <w:szCs w:val="24"/>
                <w:u w:val="none"/>
                <w:lang w:val="en-US" w:eastAsia="zh-CN" w:bidi="ar"/>
              </w:rPr>
              <w:t>万元</w:t>
            </w:r>
            <w:r>
              <w:rPr>
                <w:rFonts w:hint="eastAsia" w:ascii="仿宋_GB2312" w:hAnsi="仿宋_GB2312" w:eastAsia="仿宋_GB2312" w:cs="仿宋_GB2312"/>
                <w:b w:val="0"/>
                <w:bCs w:val="0"/>
                <w:color w:val="auto"/>
                <w:kern w:val="0"/>
                <w:sz w:val="24"/>
                <w:szCs w:val="24"/>
              </w:rPr>
              <w:t>元实施服务费，及</w:t>
            </w:r>
            <w:r>
              <w:rPr>
                <w:rFonts w:hint="eastAsia" w:ascii="仿宋_GB2312" w:hAnsi="仿宋_GB2312" w:eastAsia="仿宋_GB2312" w:cs="仿宋_GB2312"/>
                <w:b w:val="0"/>
                <w:bCs w:val="0"/>
                <w:color w:val="auto"/>
                <w:kern w:val="0"/>
                <w:sz w:val="24"/>
                <w:szCs w:val="24"/>
                <w:lang w:val="en-US" w:eastAsia="zh-CN"/>
              </w:rPr>
              <w:t>0.5</w:t>
            </w:r>
            <w:r>
              <w:rPr>
                <w:rFonts w:hint="eastAsia" w:ascii="仿宋_GB2312" w:hAnsi="仿宋_GB2312" w:eastAsia="仿宋_GB2312" w:cs="仿宋_GB2312"/>
                <w:b w:val="0"/>
                <w:bCs w:val="0"/>
                <w:i w:val="0"/>
                <w:iCs w:val="0"/>
                <w:color w:val="auto"/>
                <w:kern w:val="0"/>
                <w:sz w:val="24"/>
                <w:szCs w:val="24"/>
                <w:u w:val="none"/>
                <w:lang w:val="en-US" w:eastAsia="zh-CN" w:bidi="ar"/>
              </w:rPr>
              <w:t>万元</w:t>
            </w:r>
            <w:r>
              <w:rPr>
                <w:rFonts w:hint="eastAsia" w:ascii="仿宋_GB2312" w:hAnsi="仿宋_GB2312" w:eastAsia="仿宋_GB2312" w:cs="仿宋_GB2312"/>
                <w:b w:val="0"/>
                <w:bCs w:val="0"/>
                <w:color w:val="auto"/>
                <w:kern w:val="0"/>
                <w:sz w:val="24"/>
                <w:szCs w:val="24"/>
              </w:rPr>
              <w:t>元拆单工具费用。</w:t>
            </w:r>
          </w:p>
          <w:p w14:paraId="3F9C50D7">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bidi="ar-SA"/>
              </w:rPr>
            </w:pPr>
          </w:p>
        </w:tc>
      </w:tr>
    </w:tbl>
    <w:p w14:paraId="0CDD14FB">
      <w:pPr>
        <w:tabs>
          <w:tab w:val="left" w:pos="1120"/>
        </w:tabs>
        <w:rPr>
          <w:rFonts w:ascii="仿宋_GB2312" w:hAnsi="仿宋_GB2312" w:eastAsia="仿宋_GB2312" w:cs="仿宋_GB2312"/>
          <w:bCs/>
          <w:sz w:val="32"/>
          <w:szCs w:val="32"/>
        </w:rPr>
        <w:sectPr>
          <w:pgSz w:w="16838" w:h="11906" w:orient="landscape"/>
          <w:pgMar w:top="1797" w:right="1440" w:bottom="1797" w:left="1440" w:header="851" w:footer="992" w:gutter="0"/>
          <w:pgBorders>
            <w:top w:val="none" w:sz="0" w:space="0"/>
            <w:left w:val="none" w:sz="0" w:space="0"/>
            <w:bottom w:val="none" w:sz="0" w:space="0"/>
            <w:right w:val="none" w:sz="0" w:space="0"/>
          </w:pgBorders>
          <w:cols w:space="720" w:num="1"/>
          <w:docGrid w:type="lines" w:linePitch="381" w:charSpace="0"/>
        </w:sectPr>
      </w:pPr>
    </w:p>
    <w:p w14:paraId="3A074E52">
      <w:pPr>
        <w:tabs>
          <w:tab w:val="left" w:pos="1120"/>
          <w:tab w:val="left" w:pos="2800"/>
        </w:tabs>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十</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联合体成员：深圳华工能源技术有限公司</w:t>
      </w:r>
    </w:p>
    <w:tbl>
      <w:tblPr>
        <w:tblStyle w:val="1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8"/>
        <w:gridCol w:w="1309"/>
        <w:gridCol w:w="3928"/>
        <w:gridCol w:w="5236"/>
        <w:gridCol w:w="1214"/>
        <w:gridCol w:w="1538"/>
      </w:tblGrid>
      <w:tr w14:paraId="485A6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708" w:type="dxa"/>
            <w:tcBorders>
              <w:tl2br w:val="nil"/>
              <w:tr2bl w:val="nil"/>
            </w:tcBorders>
            <w:shd w:val="clear" w:color="auto" w:fill="auto"/>
            <w:vAlign w:val="center"/>
          </w:tcPr>
          <w:p w14:paraId="7CF885A6">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309" w:type="dxa"/>
            <w:tcBorders>
              <w:tl2br w:val="nil"/>
              <w:tr2bl w:val="nil"/>
            </w:tcBorders>
            <w:shd w:val="clear" w:color="auto" w:fill="auto"/>
            <w:vAlign w:val="center"/>
          </w:tcPr>
          <w:p w14:paraId="71F0FCE8">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3928" w:type="dxa"/>
            <w:tcBorders>
              <w:tl2br w:val="nil"/>
              <w:tr2bl w:val="nil"/>
            </w:tcBorders>
            <w:shd w:val="clear" w:color="auto" w:fill="auto"/>
            <w:vAlign w:val="center"/>
          </w:tcPr>
          <w:p w14:paraId="5E6A3AFF">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5236" w:type="dxa"/>
            <w:tcBorders>
              <w:tl2br w:val="nil"/>
              <w:tr2bl w:val="nil"/>
            </w:tcBorders>
            <w:shd w:val="clear" w:color="auto" w:fill="auto"/>
            <w:vAlign w:val="center"/>
          </w:tcPr>
          <w:p w14:paraId="4A39A91E">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214" w:type="dxa"/>
            <w:tcBorders>
              <w:tl2br w:val="nil"/>
              <w:tr2bl w:val="nil"/>
            </w:tcBorders>
            <w:shd w:val="clear" w:color="auto" w:fill="auto"/>
            <w:vAlign w:val="center"/>
          </w:tcPr>
          <w:p w14:paraId="77D90CCD">
            <w:pPr>
              <w:widowControl/>
              <w:tabs>
                <w:tab w:val="left" w:pos="1120"/>
              </w:tabs>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1538" w:type="dxa"/>
            <w:tcBorders>
              <w:tl2br w:val="nil"/>
              <w:tr2bl w:val="nil"/>
            </w:tcBorders>
            <w:shd w:val="clear" w:color="auto" w:fill="auto"/>
            <w:vAlign w:val="center"/>
          </w:tcPr>
          <w:p w14:paraId="04459548">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4FF52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708" w:type="dxa"/>
            <w:tcBorders>
              <w:tl2br w:val="nil"/>
              <w:tr2bl w:val="nil"/>
            </w:tcBorders>
            <w:shd w:val="clear" w:color="auto" w:fill="auto"/>
            <w:vAlign w:val="center"/>
          </w:tcPr>
          <w:p w14:paraId="6F548DD2">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309" w:type="dxa"/>
            <w:tcBorders>
              <w:tl2br w:val="nil"/>
              <w:tr2bl w:val="nil"/>
            </w:tcBorders>
            <w:shd w:val="clear" w:color="auto" w:fill="auto"/>
            <w:vAlign w:val="center"/>
          </w:tcPr>
          <w:p w14:paraId="746732CF">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非侵入式数据采集与边缘计算终端</w:t>
            </w:r>
          </w:p>
        </w:tc>
        <w:tc>
          <w:tcPr>
            <w:tcW w:w="3928" w:type="dxa"/>
            <w:tcBorders>
              <w:tl2br w:val="nil"/>
              <w:tr2bl w:val="nil"/>
            </w:tcBorders>
            <w:shd w:val="clear" w:color="auto" w:fill="auto"/>
            <w:vAlign w:val="center"/>
          </w:tcPr>
          <w:p w14:paraId="5FA83BE8">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为企业提供所有电气量数据毫秒级采集、数据处理与远程通信</w:t>
            </w:r>
          </w:p>
        </w:tc>
        <w:tc>
          <w:tcPr>
            <w:tcW w:w="5236" w:type="dxa"/>
            <w:tcBorders>
              <w:tl2br w:val="nil"/>
              <w:tr2bl w:val="nil"/>
            </w:tcBorders>
            <w:shd w:val="clear" w:color="auto" w:fill="auto"/>
            <w:vAlign w:val="center"/>
          </w:tcPr>
          <w:p w14:paraId="38344625">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涵盖所有电气量与电能质量数据采集，包括电压电流有效值、有功功率、无功功率、有功电度、无功电度、电压电流谐波、三相不平衡等信息；毫秒级数据采集，支持故障录波分析；4G 无线通信，本地边缘计算，支持云边协同，支持断点续传。</w:t>
            </w:r>
          </w:p>
        </w:tc>
        <w:tc>
          <w:tcPr>
            <w:tcW w:w="1214" w:type="dxa"/>
            <w:tcBorders>
              <w:tl2br w:val="nil"/>
              <w:tr2bl w:val="nil"/>
            </w:tcBorders>
            <w:shd w:val="clear" w:color="auto" w:fill="auto"/>
            <w:vAlign w:val="center"/>
          </w:tcPr>
          <w:p w14:paraId="7230C9DF">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0.42万元/台</w:t>
            </w:r>
          </w:p>
        </w:tc>
        <w:tc>
          <w:tcPr>
            <w:tcW w:w="1538" w:type="dxa"/>
            <w:tcBorders>
              <w:tl2br w:val="nil"/>
              <w:tr2bl w:val="nil"/>
            </w:tcBorders>
            <w:shd w:val="clear" w:color="auto" w:fill="auto"/>
            <w:vAlign w:val="center"/>
          </w:tcPr>
          <w:p w14:paraId="64E7E373">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bidi="ar-SA"/>
              </w:rPr>
            </w:pPr>
          </w:p>
        </w:tc>
      </w:tr>
      <w:tr w14:paraId="10D43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708" w:type="dxa"/>
            <w:tcBorders>
              <w:tl2br w:val="nil"/>
              <w:tr2bl w:val="nil"/>
            </w:tcBorders>
            <w:shd w:val="clear" w:color="auto" w:fill="auto"/>
            <w:vAlign w:val="center"/>
          </w:tcPr>
          <w:p w14:paraId="39F588E3">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309" w:type="dxa"/>
            <w:tcBorders>
              <w:tl2br w:val="nil"/>
              <w:tr2bl w:val="nil"/>
            </w:tcBorders>
            <w:shd w:val="clear" w:color="auto" w:fill="auto"/>
            <w:vAlign w:val="center"/>
          </w:tcPr>
          <w:p w14:paraId="5DDCF543">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高性能数据集中器</w:t>
            </w:r>
          </w:p>
        </w:tc>
        <w:tc>
          <w:tcPr>
            <w:tcW w:w="3928" w:type="dxa"/>
            <w:tcBorders>
              <w:tl2br w:val="nil"/>
              <w:tr2bl w:val="nil"/>
            </w:tcBorders>
            <w:shd w:val="clear" w:color="auto" w:fill="auto"/>
            <w:vAlign w:val="center"/>
          </w:tcPr>
          <w:p w14:paraId="0DB5D633">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为企业提供本地计量设备能源数据汇总、数据处理与远程通信</w:t>
            </w:r>
          </w:p>
        </w:tc>
        <w:tc>
          <w:tcPr>
            <w:tcW w:w="5236" w:type="dxa"/>
            <w:tcBorders>
              <w:tl2br w:val="nil"/>
              <w:tr2bl w:val="nil"/>
            </w:tcBorders>
            <w:shd w:val="clear" w:color="auto" w:fill="auto"/>
            <w:vAlign w:val="center"/>
          </w:tcPr>
          <w:p w14:paraId="6B8D492A">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通过485总线获取其他设备的数据信息，如智能电表的电能信息、水表和气表的流量信息、温度传感器的温度信息等，并通过4G无线通信的方式与服务器进行数据交互。</w:t>
            </w:r>
          </w:p>
        </w:tc>
        <w:tc>
          <w:tcPr>
            <w:tcW w:w="1214" w:type="dxa"/>
            <w:tcBorders>
              <w:tl2br w:val="nil"/>
              <w:tr2bl w:val="nil"/>
            </w:tcBorders>
            <w:shd w:val="clear" w:color="auto" w:fill="auto"/>
            <w:vAlign w:val="center"/>
          </w:tcPr>
          <w:p w14:paraId="6DB69B5F">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0.48万元/台</w:t>
            </w:r>
          </w:p>
        </w:tc>
        <w:tc>
          <w:tcPr>
            <w:tcW w:w="1538" w:type="dxa"/>
            <w:tcBorders>
              <w:tl2br w:val="nil"/>
              <w:tr2bl w:val="nil"/>
            </w:tcBorders>
            <w:shd w:val="clear" w:color="auto" w:fill="auto"/>
            <w:vAlign w:val="center"/>
          </w:tcPr>
          <w:p w14:paraId="7B00E366">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bidi="ar-SA"/>
              </w:rPr>
            </w:pPr>
          </w:p>
        </w:tc>
      </w:tr>
      <w:tr w14:paraId="7C04F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708" w:type="dxa"/>
            <w:tcBorders>
              <w:tl2br w:val="nil"/>
              <w:tr2bl w:val="nil"/>
            </w:tcBorders>
            <w:shd w:val="clear" w:color="auto" w:fill="auto"/>
            <w:vAlign w:val="center"/>
          </w:tcPr>
          <w:p w14:paraId="43DD7AE3">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309" w:type="dxa"/>
            <w:tcBorders>
              <w:tl2br w:val="nil"/>
              <w:tr2bl w:val="nil"/>
            </w:tcBorders>
            <w:shd w:val="clear" w:color="auto" w:fill="auto"/>
            <w:vAlign w:val="center"/>
          </w:tcPr>
          <w:p w14:paraId="02715B30">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电力数据采集终端</w:t>
            </w:r>
          </w:p>
        </w:tc>
        <w:tc>
          <w:tcPr>
            <w:tcW w:w="3928" w:type="dxa"/>
            <w:tcBorders>
              <w:tl2br w:val="nil"/>
              <w:tr2bl w:val="nil"/>
            </w:tcBorders>
            <w:shd w:val="clear" w:color="auto" w:fill="auto"/>
            <w:vAlign w:val="center"/>
          </w:tcPr>
          <w:p w14:paraId="651CA8F9">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为企业提供基本电气量数据采集与远程通信</w:t>
            </w:r>
          </w:p>
        </w:tc>
        <w:tc>
          <w:tcPr>
            <w:tcW w:w="5236" w:type="dxa"/>
            <w:tcBorders>
              <w:tl2br w:val="nil"/>
              <w:tr2bl w:val="nil"/>
            </w:tcBorders>
            <w:shd w:val="clear" w:color="auto" w:fill="auto"/>
            <w:vAlign w:val="center"/>
          </w:tcPr>
          <w:p w14:paraId="04B059F6">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以工业级微处理器为核心，处理速度高，能够提供高精度的三相电压、电流和功率等基本测量数据。可以应用于各种智能建筑用电领域、工业用电管理系统及能效管理系统。</w:t>
            </w:r>
          </w:p>
        </w:tc>
        <w:tc>
          <w:tcPr>
            <w:tcW w:w="1214" w:type="dxa"/>
            <w:tcBorders>
              <w:tl2br w:val="nil"/>
              <w:tr2bl w:val="nil"/>
            </w:tcBorders>
            <w:shd w:val="clear" w:color="auto" w:fill="auto"/>
            <w:vAlign w:val="center"/>
          </w:tcPr>
          <w:p w14:paraId="5C0C7465">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0.2万元/台</w:t>
            </w:r>
          </w:p>
        </w:tc>
        <w:tc>
          <w:tcPr>
            <w:tcW w:w="1538" w:type="dxa"/>
            <w:tcBorders>
              <w:tl2br w:val="nil"/>
              <w:tr2bl w:val="nil"/>
            </w:tcBorders>
            <w:shd w:val="clear" w:color="auto" w:fill="auto"/>
            <w:vAlign w:val="center"/>
          </w:tcPr>
          <w:p w14:paraId="2CD5FA19">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bidi="ar-SA"/>
              </w:rPr>
            </w:pPr>
          </w:p>
        </w:tc>
      </w:tr>
      <w:tr w14:paraId="1AFF7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708" w:type="dxa"/>
            <w:tcBorders>
              <w:tl2br w:val="nil"/>
              <w:tr2bl w:val="nil"/>
            </w:tcBorders>
            <w:vAlign w:val="center"/>
          </w:tcPr>
          <w:p w14:paraId="795E7C6B">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4</w:t>
            </w:r>
          </w:p>
        </w:tc>
        <w:tc>
          <w:tcPr>
            <w:tcW w:w="1309" w:type="dxa"/>
            <w:tcBorders>
              <w:tl2br w:val="nil"/>
              <w:tr2bl w:val="nil"/>
            </w:tcBorders>
            <w:shd w:val="clear" w:color="auto" w:fill="auto"/>
            <w:vAlign w:val="center"/>
          </w:tcPr>
          <w:p w14:paraId="7ACC5600">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企业智慧用电管理平台</w:t>
            </w:r>
          </w:p>
        </w:tc>
        <w:tc>
          <w:tcPr>
            <w:tcW w:w="3928" w:type="dxa"/>
            <w:tcBorders>
              <w:tl2br w:val="nil"/>
              <w:tr2bl w:val="nil"/>
            </w:tcBorders>
            <w:shd w:val="clear" w:color="auto" w:fill="auto"/>
            <w:vAlign w:val="center"/>
          </w:tcPr>
          <w:p w14:paraId="4586D8E6">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为企业提供可视化智慧用电管理和数据深度挖掘，将各监测点位的用电计量信息汇总，提供可视化展示平台。</w:t>
            </w:r>
          </w:p>
        </w:tc>
        <w:tc>
          <w:tcPr>
            <w:tcW w:w="5236" w:type="dxa"/>
            <w:tcBorders>
              <w:tl2br w:val="nil"/>
              <w:tr2bl w:val="nil"/>
            </w:tcBorders>
            <w:shd w:val="clear" w:color="auto" w:fill="auto"/>
            <w:vAlign w:val="center"/>
          </w:tcPr>
          <w:p w14:paraId="226B9F29">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集电气实时监测、电能统计分析、电能质量分析、故障录波分析、预警告警管理、优化建议等功能于一体，融合多维智能算法与经验模型，从用电安全、节能、降费三个维度提供可视化用电管理和数据深度挖掘。</w:t>
            </w:r>
          </w:p>
        </w:tc>
        <w:tc>
          <w:tcPr>
            <w:tcW w:w="1214" w:type="dxa"/>
            <w:tcBorders>
              <w:tl2br w:val="nil"/>
              <w:tr2bl w:val="nil"/>
            </w:tcBorders>
            <w:shd w:val="clear" w:color="auto" w:fill="auto"/>
            <w:vAlign w:val="center"/>
          </w:tcPr>
          <w:p w14:paraId="0BE4EBA6">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3.8万元/套</w:t>
            </w:r>
          </w:p>
        </w:tc>
        <w:tc>
          <w:tcPr>
            <w:tcW w:w="1538" w:type="dxa"/>
            <w:tcBorders>
              <w:tl2br w:val="nil"/>
              <w:tr2bl w:val="nil"/>
            </w:tcBorders>
            <w:shd w:val="clear" w:color="auto" w:fill="auto"/>
            <w:vAlign w:val="center"/>
          </w:tcPr>
          <w:p w14:paraId="0AF833AB">
            <w:pPr>
              <w:widowControl/>
              <w:tabs>
                <w:tab w:val="left" w:pos="1120"/>
              </w:tabs>
              <w:jc w:val="center"/>
              <w:rPr>
                <w:rFonts w:hint="eastAsia" w:ascii="仿宋_GB2312" w:hAnsi="仿宋_GB2312" w:eastAsia="仿宋_GB2312" w:cs="仿宋_GB2312"/>
                <w:b w:val="0"/>
                <w:bCs w:val="0"/>
                <w:color w:val="auto"/>
                <w:kern w:val="0"/>
                <w:sz w:val="24"/>
                <w:szCs w:val="24"/>
                <w:lang w:val="en-US" w:eastAsia="zh-CN" w:bidi="ar-SA"/>
              </w:rPr>
            </w:pPr>
          </w:p>
        </w:tc>
      </w:tr>
      <w:tr w14:paraId="0EE1B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708" w:type="dxa"/>
            <w:tcBorders>
              <w:tl2br w:val="nil"/>
              <w:tr2bl w:val="nil"/>
            </w:tcBorders>
            <w:vAlign w:val="center"/>
          </w:tcPr>
          <w:p w14:paraId="5D524DF1">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5</w:t>
            </w:r>
          </w:p>
        </w:tc>
        <w:tc>
          <w:tcPr>
            <w:tcW w:w="1309" w:type="dxa"/>
            <w:tcBorders>
              <w:tl2br w:val="nil"/>
              <w:tr2bl w:val="nil"/>
            </w:tcBorders>
            <w:shd w:val="clear" w:color="auto" w:fill="auto"/>
            <w:vAlign w:val="center"/>
          </w:tcPr>
          <w:p w14:paraId="4F4F3ABA">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企业可调负荷调控管理系统</w:t>
            </w:r>
          </w:p>
        </w:tc>
        <w:tc>
          <w:tcPr>
            <w:tcW w:w="3928" w:type="dxa"/>
            <w:tcBorders>
              <w:tl2br w:val="nil"/>
              <w:tr2bl w:val="nil"/>
            </w:tcBorders>
            <w:shd w:val="clear" w:color="auto" w:fill="auto"/>
            <w:vAlign w:val="center"/>
          </w:tcPr>
          <w:p w14:paraId="5FAE1D0F">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代理中小企业参与需求侧响应交易，实现柔性生产能力在市场化交易维度的价值增值。</w:t>
            </w:r>
          </w:p>
        </w:tc>
        <w:tc>
          <w:tcPr>
            <w:tcW w:w="5236" w:type="dxa"/>
            <w:tcBorders>
              <w:tl2br w:val="nil"/>
              <w:tr2bl w:val="nil"/>
            </w:tcBorders>
            <w:shd w:val="clear" w:color="auto" w:fill="auto"/>
            <w:vAlign w:val="center"/>
          </w:tcPr>
          <w:p w14:paraId="344FE099">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涵盖需求信息查询、基线负荷管理、响应申报管理、实时负荷监测、响应结果认定等功能，支撑企业高效、便捷参与市场化需求响应、电力辅助服务、虚拟电厂等交易品种，获取增量收益，实现效益最大化。</w:t>
            </w:r>
          </w:p>
        </w:tc>
        <w:tc>
          <w:tcPr>
            <w:tcW w:w="1214" w:type="dxa"/>
            <w:tcBorders>
              <w:tl2br w:val="nil"/>
              <w:tr2bl w:val="nil"/>
            </w:tcBorders>
            <w:shd w:val="clear" w:color="auto" w:fill="auto"/>
            <w:vAlign w:val="center"/>
          </w:tcPr>
          <w:p w14:paraId="0B9A5B45">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3.8万元/套</w:t>
            </w:r>
          </w:p>
        </w:tc>
        <w:tc>
          <w:tcPr>
            <w:tcW w:w="1538" w:type="dxa"/>
            <w:tcBorders>
              <w:tl2br w:val="nil"/>
              <w:tr2bl w:val="nil"/>
            </w:tcBorders>
            <w:shd w:val="clear" w:color="auto" w:fill="auto"/>
            <w:vAlign w:val="center"/>
          </w:tcPr>
          <w:p w14:paraId="68CDA50E">
            <w:pPr>
              <w:widowControl/>
              <w:tabs>
                <w:tab w:val="left" w:pos="1120"/>
              </w:tabs>
              <w:jc w:val="center"/>
              <w:rPr>
                <w:rFonts w:hint="eastAsia" w:ascii="仿宋_GB2312" w:hAnsi="仿宋_GB2312" w:eastAsia="仿宋_GB2312" w:cs="仿宋_GB2312"/>
                <w:b w:val="0"/>
                <w:bCs w:val="0"/>
                <w:color w:val="auto"/>
                <w:kern w:val="0"/>
                <w:sz w:val="24"/>
                <w:szCs w:val="24"/>
                <w:lang w:val="en-US" w:eastAsia="zh-CN" w:bidi="ar-SA"/>
              </w:rPr>
            </w:pPr>
          </w:p>
        </w:tc>
      </w:tr>
      <w:tr w14:paraId="42EE8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708" w:type="dxa"/>
            <w:vAlign w:val="center"/>
          </w:tcPr>
          <w:p w14:paraId="5D43760A">
            <w:pPr>
              <w:keepNext w:val="0"/>
              <w:keepLines w:val="0"/>
              <w:widowControl/>
              <w:suppressLineNumbers w:val="0"/>
              <w:tabs>
                <w:tab w:val="left" w:pos="1120"/>
              </w:tabs>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6</w:t>
            </w:r>
          </w:p>
        </w:tc>
        <w:tc>
          <w:tcPr>
            <w:tcW w:w="1309" w:type="dxa"/>
            <w:shd w:val="clear" w:color="auto" w:fill="auto"/>
            <w:vAlign w:val="center"/>
          </w:tcPr>
          <w:p w14:paraId="12C7B194">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储能能量管理系统</w:t>
            </w:r>
          </w:p>
        </w:tc>
        <w:tc>
          <w:tcPr>
            <w:tcW w:w="3928" w:type="dxa"/>
            <w:shd w:val="clear" w:color="auto" w:fill="auto"/>
            <w:vAlign w:val="center"/>
          </w:tcPr>
          <w:p w14:paraId="29972EC2">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通过云边协同一体化管理，结合电力现货价格和需求响应市场，对分布式储能电池模块进行高效优化调控，提升企业柔性生产能力，保障能源运营效率，促进新能源消纳，同时实现储能收益最大化。</w:t>
            </w:r>
          </w:p>
        </w:tc>
        <w:tc>
          <w:tcPr>
            <w:tcW w:w="5236" w:type="dxa"/>
            <w:shd w:val="clear" w:color="auto" w:fill="auto"/>
            <w:vAlign w:val="center"/>
          </w:tcPr>
          <w:p w14:paraId="4F43A387">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 xml:space="preserve">实现储能系统全景监测、协调控制、故障报警、策略优化、智能运维和收益分析等功能，确保储能资源得到经济性调用，创造最优调控收益。 </w:t>
            </w:r>
          </w:p>
        </w:tc>
        <w:tc>
          <w:tcPr>
            <w:tcW w:w="1214" w:type="dxa"/>
            <w:shd w:val="clear" w:color="auto" w:fill="auto"/>
            <w:vAlign w:val="center"/>
          </w:tcPr>
          <w:p w14:paraId="452056B2">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20万元/套</w:t>
            </w:r>
          </w:p>
        </w:tc>
        <w:tc>
          <w:tcPr>
            <w:tcW w:w="1538" w:type="dxa"/>
            <w:shd w:val="clear" w:color="auto" w:fill="auto"/>
            <w:vAlign w:val="center"/>
          </w:tcPr>
          <w:p w14:paraId="519094EE">
            <w:pPr>
              <w:widowControl/>
              <w:tabs>
                <w:tab w:val="left" w:pos="1120"/>
              </w:tabs>
              <w:jc w:val="center"/>
              <w:rPr>
                <w:rFonts w:hint="eastAsia" w:ascii="仿宋_GB2312" w:hAnsi="仿宋_GB2312" w:eastAsia="仿宋_GB2312" w:cs="仿宋_GB2312"/>
                <w:b w:val="0"/>
                <w:bCs w:val="0"/>
                <w:color w:val="auto"/>
                <w:kern w:val="0"/>
                <w:sz w:val="24"/>
                <w:szCs w:val="24"/>
                <w:lang w:val="en-US" w:eastAsia="zh-CN" w:bidi="ar-SA"/>
              </w:rPr>
            </w:pPr>
          </w:p>
        </w:tc>
      </w:tr>
      <w:tr w14:paraId="048E7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708" w:type="dxa"/>
            <w:vAlign w:val="center"/>
          </w:tcPr>
          <w:p w14:paraId="6D311DA7">
            <w:pPr>
              <w:keepNext w:val="0"/>
              <w:keepLines w:val="0"/>
              <w:widowControl/>
              <w:suppressLineNumbers w:val="0"/>
              <w:tabs>
                <w:tab w:val="left" w:pos="1120"/>
              </w:tabs>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7</w:t>
            </w:r>
          </w:p>
        </w:tc>
        <w:tc>
          <w:tcPr>
            <w:tcW w:w="1309" w:type="dxa"/>
            <w:shd w:val="clear" w:color="auto" w:fill="auto"/>
            <w:vAlign w:val="center"/>
          </w:tcPr>
          <w:p w14:paraId="7C7485BB">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光伏管理系统</w:t>
            </w:r>
          </w:p>
        </w:tc>
        <w:tc>
          <w:tcPr>
            <w:tcW w:w="3928" w:type="dxa"/>
            <w:shd w:val="clear" w:color="auto" w:fill="auto"/>
            <w:vAlign w:val="center"/>
          </w:tcPr>
          <w:p w14:paraId="6ECD3F5B">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通过云边协同一体化管理，涵盖光伏电站运维管理、智能巡检和运行监控等应用场景。</w:t>
            </w:r>
          </w:p>
        </w:tc>
        <w:tc>
          <w:tcPr>
            <w:tcW w:w="5236" w:type="dxa"/>
            <w:shd w:val="clear" w:color="auto" w:fill="auto"/>
            <w:vAlign w:val="center"/>
          </w:tcPr>
          <w:p w14:paraId="0411ABF0">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针对电站主要设备运行情况，集中监测展示其实时运行、装机、发电量等情况。对综合效率、弃光电量等关键数据等进行有效分析，对电站的执行情况以及计划完成情况进行统一综合管理与监督；对消缺率及响应时长、计划电量完成率等要素进行综合评价，来帮助电站管理进行及时调整。</w:t>
            </w:r>
          </w:p>
        </w:tc>
        <w:tc>
          <w:tcPr>
            <w:tcW w:w="1214" w:type="dxa"/>
            <w:shd w:val="clear" w:color="auto" w:fill="auto"/>
            <w:vAlign w:val="center"/>
          </w:tcPr>
          <w:p w14:paraId="7BFC367A">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8万元/套</w:t>
            </w:r>
          </w:p>
        </w:tc>
        <w:tc>
          <w:tcPr>
            <w:tcW w:w="1538" w:type="dxa"/>
            <w:shd w:val="clear" w:color="auto" w:fill="auto"/>
            <w:vAlign w:val="center"/>
          </w:tcPr>
          <w:p w14:paraId="427B3734">
            <w:pPr>
              <w:widowControl/>
              <w:tabs>
                <w:tab w:val="left" w:pos="1120"/>
              </w:tabs>
              <w:jc w:val="center"/>
              <w:rPr>
                <w:rFonts w:hint="eastAsia" w:ascii="仿宋_GB2312" w:hAnsi="仿宋_GB2312" w:eastAsia="仿宋_GB2312" w:cs="仿宋_GB2312"/>
                <w:b w:val="0"/>
                <w:bCs w:val="0"/>
                <w:color w:val="auto"/>
                <w:kern w:val="0"/>
                <w:sz w:val="24"/>
                <w:szCs w:val="24"/>
                <w:lang w:val="en-US" w:eastAsia="zh-CN" w:bidi="ar-SA"/>
              </w:rPr>
            </w:pPr>
          </w:p>
        </w:tc>
      </w:tr>
      <w:tr w14:paraId="51C6A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708" w:type="dxa"/>
            <w:vAlign w:val="center"/>
          </w:tcPr>
          <w:p w14:paraId="5AE7E9E5">
            <w:pPr>
              <w:keepNext w:val="0"/>
              <w:keepLines w:val="0"/>
              <w:widowControl/>
              <w:suppressLineNumbers w:val="0"/>
              <w:tabs>
                <w:tab w:val="left" w:pos="1120"/>
              </w:tabs>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8</w:t>
            </w:r>
          </w:p>
        </w:tc>
        <w:tc>
          <w:tcPr>
            <w:tcW w:w="1309" w:type="dxa"/>
            <w:shd w:val="clear" w:color="auto" w:fill="auto"/>
            <w:vAlign w:val="center"/>
          </w:tcPr>
          <w:p w14:paraId="3F88A8A9">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中央空调蓄冷管理系统</w:t>
            </w:r>
          </w:p>
        </w:tc>
        <w:tc>
          <w:tcPr>
            <w:tcW w:w="3928" w:type="dxa"/>
            <w:shd w:val="clear" w:color="auto" w:fill="auto"/>
            <w:vAlign w:val="center"/>
          </w:tcPr>
          <w:p w14:paraId="57038B3D">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通过蓄能设备把中央空调制造的冷量储存起来，在用电高峰期，通过用电的峰平谷时段的价差实现节能减耗。</w:t>
            </w:r>
          </w:p>
        </w:tc>
        <w:tc>
          <w:tcPr>
            <w:tcW w:w="5236" w:type="dxa"/>
            <w:shd w:val="clear" w:color="auto" w:fill="auto"/>
            <w:vAlign w:val="center"/>
          </w:tcPr>
          <w:p w14:paraId="29E560FD">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涵盖储存冷量管理、空调负荷管理、节能减耗管理、空调制冷效果管理等功能，以与楼宇自动化系统集成，实现智能化管理，提高管理效率。</w:t>
            </w:r>
          </w:p>
        </w:tc>
        <w:tc>
          <w:tcPr>
            <w:tcW w:w="1214" w:type="dxa"/>
            <w:shd w:val="clear" w:color="auto" w:fill="auto"/>
            <w:vAlign w:val="center"/>
          </w:tcPr>
          <w:p w14:paraId="61F6174D">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12万元/套</w:t>
            </w:r>
          </w:p>
        </w:tc>
        <w:tc>
          <w:tcPr>
            <w:tcW w:w="1538" w:type="dxa"/>
            <w:shd w:val="clear" w:color="auto" w:fill="auto"/>
            <w:vAlign w:val="center"/>
          </w:tcPr>
          <w:p w14:paraId="0B679BFC">
            <w:pPr>
              <w:widowControl/>
              <w:tabs>
                <w:tab w:val="left" w:pos="1120"/>
              </w:tabs>
              <w:jc w:val="center"/>
              <w:rPr>
                <w:rFonts w:hint="eastAsia" w:ascii="仿宋_GB2312" w:hAnsi="仿宋_GB2312" w:eastAsia="仿宋_GB2312" w:cs="仿宋_GB2312"/>
                <w:b w:val="0"/>
                <w:bCs w:val="0"/>
                <w:color w:val="auto"/>
                <w:kern w:val="0"/>
                <w:sz w:val="24"/>
                <w:szCs w:val="24"/>
                <w:lang w:val="en-US" w:eastAsia="zh-CN" w:bidi="ar-SA"/>
              </w:rPr>
            </w:pPr>
          </w:p>
        </w:tc>
      </w:tr>
      <w:tr w14:paraId="6F271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708" w:type="dxa"/>
            <w:vAlign w:val="center"/>
          </w:tcPr>
          <w:p w14:paraId="47E54C9A">
            <w:pPr>
              <w:keepNext w:val="0"/>
              <w:keepLines w:val="0"/>
              <w:widowControl/>
              <w:suppressLineNumbers w:val="0"/>
              <w:tabs>
                <w:tab w:val="left" w:pos="1120"/>
              </w:tabs>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9</w:t>
            </w:r>
          </w:p>
        </w:tc>
        <w:tc>
          <w:tcPr>
            <w:tcW w:w="1309" w:type="dxa"/>
            <w:shd w:val="clear" w:color="auto" w:fill="auto"/>
            <w:vAlign w:val="center"/>
          </w:tcPr>
          <w:p w14:paraId="77B48FAA">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企业综合能源智能管理平台</w:t>
            </w:r>
          </w:p>
        </w:tc>
        <w:tc>
          <w:tcPr>
            <w:tcW w:w="3928" w:type="dxa"/>
            <w:shd w:val="clear" w:color="auto" w:fill="auto"/>
            <w:vAlign w:val="center"/>
          </w:tcPr>
          <w:p w14:paraId="50B5E364">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全面满足中小企业精细化综合能源管理需求，帮助企业建立综合能耗分析能力，提升管理效率，挖掘能效优化空间，降低整体碳排水平。</w:t>
            </w:r>
          </w:p>
        </w:tc>
        <w:tc>
          <w:tcPr>
            <w:tcW w:w="5236" w:type="dxa"/>
            <w:shd w:val="clear" w:color="auto" w:fill="auto"/>
            <w:vAlign w:val="center"/>
          </w:tcPr>
          <w:p w14:paraId="5063F0D3">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平台集能源运行监测、能耗统计、能效分析、预警告警、报表管理、智能诊断、需求响应、购电管理、碳排管理、智能维保等功能于一体，全面满足中小企业精细化综合能源管理需求，帮助企业建立综合能耗分析能力。</w:t>
            </w:r>
          </w:p>
        </w:tc>
        <w:tc>
          <w:tcPr>
            <w:tcW w:w="1214" w:type="dxa"/>
            <w:shd w:val="clear" w:color="auto" w:fill="auto"/>
            <w:vAlign w:val="center"/>
          </w:tcPr>
          <w:p w14:paraId="5CFE9ABB">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15万元-36万元/套</w:t>
            </w:r>
          </w:p>
        </w:tc>
        <w:tc>
          <w:tcPr>
            <w:tcW w:w="1538" w:type="dxa"/>
            <w:shd w:val="clear" w:color="auto" w:fill="auto"/>
            <w:vAlign w:val="center"/>
          </w:tcPr>
          <w:p w14:paraId="01285D45">
            <w:pPr>
              <w:widowControl/>
              <w:tabs>
                <w:tab w:val="left" w:pos="1120"/>
              </w:tabs>
              <w:jc w:val="center"/>
              <w:rPr>
                <w:rFonts w:hint="eastAsia" w:ascii="仿宋_GB2312" w:hAnsi="仿宋_GB2312" w:eastAsia="仿宋_GB2312" w:cs="仿宋_GB2312"/>
                <w:b w:val="0"/>
                <w:bCs w:val="0"/>
                <w:color w:val="auto"/>
                <w:kern w:val="0"/>
                <w:sz w:val="24"/>
                <w:szCs w:val="24"/>
                <w:lang w:val="en-US" w:eastAsia="zh-CN" w:bidi="ar-SA"/>
              </w:rPr>
            </w:pPr>
          </w:p>
        </w:tc>
      </w:tr>
      <w:tr w14:paraId="421BC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708" w:type="dxa"/>
            <w:vAlign w:val="center"/>
          </w:tcPr>
          <w:p w14:paraId="7685329D">
            <w:pPr>
              <w:keepNext w:val="0"/>
              <w:keepLines w:val="0"/>
              <w:widowControl/>
              <w:suppressLineNumbers w:val="0"/>
              <w:tabs>
                <w:tab w:val="left" w:pos="1120"/>
              </w:tabs>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10</w:t>
            </w:r>
          </w:p>
        </w:tc>
        <w:tc>
          <w:tcPr>
            <w:tcW w:w="1309" w:type="dxa"/>
            <w:shd w:val="clear" w:color="auto" w:fill="auto"/>
            <w:vAlign w:val="center"/>
          </w:tcPr>
          <w:p w14:paraId="0195F9ED">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企业源网荷储一体化管理平台</w:t>
            </w:r>
          </w:p>
        </w:tc>
        <w:tc>
          <w:tcPr>
            <w:tcW w:w="3928" w:type="dxa"/>
            <w:shd w:val="clear" w:color="auto" w:fill="auto"/>
            <w:vAlign w:val="center"/>
          </w:tcPr>
          <w:p w14:paraId="1138AD54">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通过对企业内各种能源和主要用能设备的实时状态监测，结合多类型可调资源聚合调控，实现企业能源使用效率最大化。</w:t>
            </w:r>
          </w:p>
        </w:tc>
        <w:tc>
          <w:tcPr>
            <w:tcW w:w="5236" w:type="dxa"/>
            <w:shd w:val="clear" w:color="auto" w:fill="auto"/>
            <w:vAlign w:val="center"/>
          </w:tcPr>
          <w:p w14:paraId="1B2DFA96">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包含负荷能效管理模块、分布式光伏管理模块、各类负荷管理模块，用于保障源网荷储的各项指标协调控制，保障微网系统稳定运行，同时提升系统总体运行能效，控制成本达最优状态。</w:t>
            </w:r>
          </w:p>
        </w:tc>
        <w:tc>
          <w:tcPr>
            <w:tcW w:w="1214" w:type="dxa"/>
            <w:shd w:val="clear" w:color="auto" w:fill="auto"/>
            <w:vAlign w:val="center"/>
          </w:tcPr>
          <w:p w14:paraId="58FE234A">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20万元-60万元/套</w:t>
            </w:r>
          </w:p>
        </w:tc>
        <w:tc>
          <w:tcPr>
            <w:tcW w:w="1538" w:type="dxa"/>
            <w:shd w:val="clear" w:color="auto" w:fill="auto"/>
            <w:vAlign w:val="center"/>
          </w:tcPr>
          <w:p w14:paraId="280C27F0">
            <w:pPr>
              <w:widowControl/>
              <w:tabs>
                <w:tab w:val="left" w:pos="1120"/>
              </w:tabs>
              <w:jc w:val="center"/>
              <w:rPr>
                <w:rFonts w:hint="eastAsia" w:ascii="仿宋_GB2312" w:hAnsi="仿宋_GB2312" w:eastAsia="仿宋_GB2312" w:cs="仿宋_GB2312"/>
                <w:b w:val="0"/>
                <w:bCs w:val="0"/>
                <w:color w:val="auto"/>
                <w:kern w:val="0"/>
                <w:sz w:val="24"/>
                <w:szCs w:val="24"/>
                <w:lang w:val="en-US" w:eastAsia="zh-CN" w:bidi="ar-SA"/>
              </w:rPr>
            </w:pPr>
          </w:p>
        </w:tc>
      </w:tr>
    </w:tbl>
    <w:p w14:paraId="0F65BC77">
      <w:pPr>
        <w:tabs>
          <w:tab w:val="left" w:pos="1120"/>
        </w:tabs>
        <w:rPr>
          <w:rFonts w:ascii="仿宋_GB2312" w:hAnsi="仿宋_GB2312" w:eastAsia="仿宋_GB2312" w:cs="仿宋_GB2312"/>
          <w:bCs/>
          <w:sz w:val="32"/>
          <w:szCs w:val="32"/>
        </w:rPr>
        <w:sectPr>
          <w:pgSz w:w="16838" w:h="11906" w:orient="landscape"/>
          <w:pgMar w:top="1797" w:right="1440" w:bottom="1797" w:left="1440" w:header="851" w:footer="992" w:gutter="0"/>
          <w:pgBorders>
            <w:top w:val="none" w:sz="0" w:space="0"/>
            <w:left w:val="none" w:sz="0" w:space="0"/>
            <w:bottom w:val="none" w:sz="0" w:space="0"/>
            <w:right w:val="none" w:sz="0" w:space="0"/>
          </w:pgBorders>
          <w:cols w:space="720" w:num="1"/>
          <w:docGrid w:type="lines" w:linePitch="381" w:charSpace="0"/>
        </w:sectPr>
      </w:pPr>
    </w:p>
    <w:p w14:paraId="1D84603F">
      <w:pPr>
        <w:tabs>
          <w:tab w:val="left" w:pos="1120"/>
          <w:tab w:val="left" w:pos="2800"/>
        </w:tabs>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十一</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联合体成员：佛山市顺德区龙嘉软件有限公司</w:t>
      </w:r>
    </w:p>
    <w:tbl>
      <w:tblPr>
        <w:tblStyle w:val="1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3"/>
        <w:gridCol w:w="1323"/>
        <w:gridCol w:w="5481"/>
        <w:gridCol w:w="3287"/>
        <w:gridCol w:w="1772"/>
        <w:gridCol w:w="1448"/>
      </w:tblGrid>
      <w:tr w14:paraId="76928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613" w:type="dxa"/>
            <w:tcBorders>
              <w:tl2br w:val="nil"/>
              <w:tr2bl w:val="nil"/>
            </w:tcBorders>
            <w:shd w:val="clear" w:color="auto" w:fill="auto"/>
            <w:vAlign w:val="center"/>
          </w:tcPr>
          <w:p w14:paraId="44E2E717">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323" w:type="dxa"/>
            <w:tcBorders>
              <w:tl2br w:val="nil"/>
              <w:tr2bl w:val="nil"/>
            </w:tcBorders>
            <w:shd w:val="clear" w:color="auto" w:fill="auto"/>
            <w:vAlign w:val="center"/>
          </w:tcPr>
          <w:p w14:paraId="49CED47C">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5481" w:type="dxa"/>
            <w:tcBorders>
              <w:tl2br w:val="nil"/>
              <w:tr2bl w:val="nil"/>
            </w:tcBorders>
            <w:shd w:val="clear" w:color="auto" w:fill="auto"/>
            <w:vAlign w:val="center"/>
          </w:tcPr>
          <w:p w14:paraId="54BF73F3">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3287" w:type="dxa"/>
            <w:tcBorders>
              <w:tl2br w:val="nil"/>
              <w:tr2bl w:val="nil"/>
            </w:tcBorders>
            <w:shd w:val="clear" w:color="auto" w:fill="auto"/>
            <w:vAlign w:val="center"/>
          </w:tcPr>
          <w:p w14:paraId="60EB9477">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772" w:type="dxa"/>
            <w:tcBorders>
              <w:tl2br w:val="nil"/>
              <w:tr2bl w:val="nil"/>
            </w:tcBorders>
            <w:shd w:val="clear" w:color="auto" w:fill="auto"/>
            <w:vAlign w:val="center"/>
          </w:tcPr>
          <w:p w14:paraId="25E7EED7">
            <w:pPr>
              <w:widowControl/>
              <w:tabs>
                <w:tab w:val="left" w:pos="1120"/>
              </w:tabs>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1448" w:type="dxa"/>
            <w:tcBorders>
              <w:tl2br w:val="nil"/>
              <w:tr2bl w:val="nil"/>
            </w:tcBorders>
            <w:shd w:val="clear" w:color="auto" w:fill="auto"/>
            <w:vAlign w:val="center"/>
          </w:tcPr>
          <w:p w14:paraId="4308D7E9">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76AE2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13" w:type="dxa"/>
            <w:tcBorders>
              <w:tl2br w:val="nil"/>
              <w:tr2bl w:val="nil"/>
            </w:tcBorders>
            <w:shd w:val="clear" w:color="auto" w:fill="auto"/>
            <w:vAlign w:val="center"/>
          </w:tcPr>
          <w:p w14:paraId="6688D073">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323" w:type="dxa"/>
            <w:tcBorders>
              <w:tl2br w:val="nil"/>
              <w:tr2bl w:val="nil"/>
            </w:tcBorders>
            <w:shd w:val="clear" w:color="auto" w:fill="auto"/>
            <w:vAlign w:val="center"/>
          </w:tcPr>
          <w:p w14:paraId="77A39F03">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龙嘉L1-ERP</w:t>
            </w:r>
          </w:p>
        </w:tc>
        <w:tc>
          <w:tcPr>
            <w:tcW w:w="5481" w:type="dxa"/>
            <w:tcBorders>
              <w:tl2br w:val="nil"/>
              <w:tr2bl w:val="nil"/>
            </w:tcBorders>
            <w:shd w:val="clear" w:color="auto" w:fill="auto"/>
            <w:vAlign w:val="center"/>
          </w:tcPr>
          <w:p w14:paraId="7819D34F">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通过配置或二次开发软件系统，建立生产制造管理集成PMC（计划物料控制）+MES（制造执行）+APS（高级计划与排程）、人力资源、供应链电商等模块，模块按阶段上线。</w:t>
            </w:r>
          </w:p>
        </w:tc>
        <w:tc>
          <w:tcPr>
            <w:tcW w:w="3287" w:type="dxa"/>
            <w:tcBorders>
              <w:tl2br w:val="nil"/>
              <w:tr2bl w:val="nil"/>
            </w:tcBorders>
            <w:shd w:val="clear" w:color="auto" w:fill="auto"/>
            <w:vAlign w:val="center"/>
          </w:tcPr>
          <w:p w14:paraId="201E51E1">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1.产品数据管理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2.客户关系及销售管理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3.高级计划及排程(APS)</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4.制造执行(MES)</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5.物控（MC）</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6.质量管理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7.供应商及采购管理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8.外协管理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9.仓库管理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10.人力资源管理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11.绩效管理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12.财务管理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13.行政后勤</w:t>
            </w:r>
          </w:p>
        </w:tc>
        <w:tc>
          <w:tcPr>
            <w:tcW w:w="1772" w:type="dxa"/>
            <w:tcBorders>
              <w:tl2br w:val="nil"/>
              <w:tr2bl w:val="nil"/>
            </w:tcBorders>
            <w:shd w:val="clear" w:color="auto" w:fill="auto"/>
            <w:vAlign w:val="center"/>
          </w:tcPr>
          <w:p w14:paraId="1852EB43">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按模块收费：每一个基础模块0.4万元-1万元，每一个生产绩效模块1万元-2万元。</w:t>
            </w:r>
          </w:p>
        </w:tc>
        <w:tc>
          <w:tcPr>
            <w:tcW w:w="1448" w:type="dxa"/>
            <w:tcBorders>
              <w:tl2br w:val="nil"/>
              <w:tr2bl w:val="nil"/>
            </w:tcBorders>
            <w:shd w:val="clear" w:color="auto" w:fill="auto"/>
            <w:vAlign w:val="center"/>
          </w:tcPr>
          <w:p w14:paraId="37989DCB">
            <w:pPr>
              <w:tabs>
                <w:tab w:val="left" w:pos="1120"/>
              </w:tabs>
              <w:jc w:val="both"/>
              <w:rPr>
                <w:rFonts w:hint="eastAsia" w:ascii="仿宋_GB2312" w:hAnsi="仿宋_GB2312" w:eastAsia="仿宋_GB2312" w:cs="仿宋_GB2312"/>
                <w:b w:val="0"/>
                <w:bCs w:val="0"/>
                <w:color w:val="auto"/>
                <w:kern w:val="0"/>
                <w:sz w:val="24"/>
                <w:szCs w:val="24"/>
                <w:lang w:val="en-US" w:eastAsia="zh-CN" w:bidi="ar-SA"/>
              </w:rPr>
            </w:pPr>
          </w:p>
        </w:tc>
      </w:tr>
      <w:tr w14:paraId="014CD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13" w:type="dxa"/>
            <w:tcBorders>
              <w:tl2br w:val="nil"/>
              <w:tr2bl w:val="nil"/>
            </w:tcBorders>
            <w:shd w:val="clear" w:color="auto" w:fill="auto"/>
            <w:vAlign w:val="center"/>
          </w:tcPr>
          <w:p w14:paraId="0A0E135E">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323" w:type="dxa"/>
            <w:tcBorders>
              <w:tl2br w:val="nil"/>
              <w:tr2bl w:val="nil"/>
            </w:tcBorders>
            <w:shd w:val="clear" w:color="auto" w:fill="auto"/>
            <w:vAlign w:val="center"/>
          </w:tcPr>
          <w:p w14:paraId="3DB548A1">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龙嘉L1-MES</w:t>
            </w:r>
          </w:p>
        </w:tc>
        <w:tc>
          <w:tcPr>
            <w:tcW w:w="5481" w:type="dxa"/>
            <w:tcBorders>
              <w:tl2br w:val="nil"/>
              <w:tr2bl w:val="nil"/>
            </w:tcBorders>
            <w:shd w:val="clear" w:color="auto" w:fill="auto"/>
            <w:vAlign w:val="center"/>
          </w:tcPr>
          <w:p w14:paraId="5F4BB330">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L1-MES是面向制造企业车间执行层的生产信息化管理系统，是L1-ERP基础应用的扩展，扩展生产执行部分，员工通过PC端和移动端完成车间执行层的生产信息化管理，全面实现现场管理信息化及提高生产现场管理效率。</w:t>
            </w:r>
          </w:p>
        </w:tc>
        <w:tc>
          <w:tcPr>
            <w:tcW w:w="3287" w:type="dxa"/>
            <w:tcBorders>
              <w:tl2br w:val="nil"/>
              <w:tr2bl w:val="nil"/>
            </w:tcBorders>
            <w:shd w:val="clear" w:color="auto" w:fill="auto"/>
            <w:vAlign w:val="center"/>
          </w:tcPr>
          <w:p w14:paraId="372C5D9C">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1.生产派工</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2.生产员工接工</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3.生产员工报工</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4.质检检验完工</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5.查询生产进度</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6.查询参考工资</w:t>
            </w:r>
          </w:p>
        </w:tc>
        <w:tc>
          <w:tcPr>
            <w:tcW w:w="1772" w:type="dxa"/>
            <w:tcBorders>
              <w:tl2br w:val="nil"/>
              <w:tr2bl w:val="nil"/>
            </w:tcBorders>
            <w:shd w:val="clear" w:color="auto" w:fill="auto"/>
            <w:vAlign w:val="center"/>
          </w:tcPr>
          <w:p w14:paraId="64D3422D">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5万元-30万元</w:t>
            </w:r>
          </w:p>
        </w:tc>
        <w:tc>
          <w:tcPr>
            <w:tcW w:w="1448" w:type="dxa"/>
            <w:tcBorders>
              <w:tl2br w:val="nil"/>
              <w:tr2bl w:val="nil"/>
            </w:tcBorders>
            <w:shd w:val="clear" w:color="auto" w:fill="auto"/>
            <w:vAlign w:val="center"/>
          </w:tcPr>
          <w:p w14:paraId="2A24BF0D">
            <w:pPr>
              <w:tabs>
                <w:tab w:val="left" w:pos="1120"/>
              </w:tabs>
              <w:jc w:val="both"/>
              <w:rPr>
                <w:rFonts w:hint="eastAsia" w:ascii="仿宋_GB2312" w:hAnsi="仿宋_GB2312" w:eastAsia="仿宋_GB2312" w:cs="仿宋_GB2312"/>
                <w:b w:val="0"/>
                <w:bCs w:val="0"/>
                <w:color w:val="auto"/>
                <w:kern w:val="0"/>
                <w:sz w:val="24"/>
                <w:szCs w:val="24"/>
                <w:lang w:val="en-US" w:eastAsia="zh-CN" w:bidi="ar-SA"/>
              </w:rPr>
            </w:pPr>
          </w:p>
        </w:tc>
      </w:tr>
      <w:tr w14:paraId="000DF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13" w:type="dxa"/>
            <w:tcBorders>
              <w:tl2br w:val="nil"/>
              <w:tr2bl w:val="nil"/>
            </w:tcBorders>
            <w:shd w:val="clear" w:color="auto" w:fill="auto"/>
            <w:vAlign w:val="center"/>
          </w:tcPr>
          <w:p w14:paraId="3C952863">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323" w:type="dxa"/>
            <w:tcBorders>
              <w:tl2br w:val="nil"/>
              <w:tr2bl w:val="nil"/>
            </w:tcBorders>
            <w:shd w:val="clear" w:color="auto" w:fill="auto"/>
            <w:vAlign w:val="center"/>
          </w:tcPr>
          <w:p w14:paraId="4364479A">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龙嘉L1-APS</w:t>
            </w:r>
          </w:p>
        </w:tc>
        <w:tc>
          <w:tcPr>
            <w:tcW w:w="5481" w:type="dxa"/>
            <w:tcBorders>
              <w:tl2br w:val="nil"/>
              <w:tr2bl w:val="nil"/>
            </w:tcBorders>
            <w:shd w:val="clear" w:color="auto" w:fill="auto"/>
            <w:vAlign w:val="center"/>
          </w:tcPr>
          <w:p w14:paraId="3F88DCB3">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龙嘉L1-APS作为L1-ERP的子系统，基于人力密集型为主的家具行业PMC（计划与物料控制）管理基础上扩展了一系列智能及可视化排程功能，主要体现在：</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1.根据客户产品交期需求，考虑物料、人力、设备、模具等约束，自动进行滚动式生产排程，通过智能排程试算，准确预算物料需求时间和均衡产能负荷，提高物料的周转率和产能的利用率；</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2.帮助销售订单评审通过智能排程试算能给出准确的预测交期；</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3.通过结合条码等采集技术实现系统数据与现场变化同步；</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4.可视化界面让人工监控干预直观快速，轻轻拖动即可完成排程的频繁变更；</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5.可以直接派工到个人，工人上班刷卡取票即可获得当日工作安排。</w:t>
            </w:r>
          </w:p>
        </w:tc>
        <w:tc>
          <w:tcPr>
            <w:tcW w:w="3287" w:type="dxa"/>
            <w:tcBorders>
              <w:tl2br w:val="nil"/>
              <w:tr2bl w:val="nil"/>
            </w:tcBorders>
            <w:shd w:val="clear" w:color="auto" w:fill="auto"/>
            <w:vAlign w:val="center"/>
          </w:tcPr>
          <w:p w14:paraId="06572715">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1.销售订单评审</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2.生产计划管理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3.计划拆解、合并</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4.可视化排程(自动排程、半自动排程)</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5.计划排程调整、急单插单</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6.制定月计划、周计划、日计划</w:t>
            </w:r>
          </w:p>
        </w:tc>
        <w:tc>
          <w:tcPr>
            <w:tcW w:w="1772" w:type="dxa"/>
            <w:tcBorders>
              <w:tl2br w:val="nil"/>
              <w:tr2bl w:val="nil"/>
            </w:tcBorders>
            <w:shd w:val="clear" w:color="auto" w:fill="auto"/>
            <w:vAlign w:val="center"/>
          </w:tcPr>
          <w:p w14:paraId="5D495D37">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基础功能20万元；扩展功能(其他复合或定制生产排程模型)面议</w:t>
            </w:r>
          </w:p>
        </w:tc>
        <w:tc>
          <w:tcPr>
            <w:tcW w:w="1448" w:type="dxa"/>
            <w:tcBorders>
              <w:tl2br w:val="nil"/>
              <w:tr2bl w:val="nil"/>
            </w:tcBorders>
            <w:shd w:val="clear" w:color="auto" w:fill="auto"/>
            <w:vAlign w:val="center"/>
          </w:tcPr>
          <w:p w14:paraId="4053FBA9">
            <w:pPr>
              <w:tabs>
                <w:tab w:val="left" w:pos="1120"/>
              </w:tabs>
              <w:jc w:val="both"/>
              <w:rPr>
                <w:rFonts w:hint="eastAsia" w:ascii="仿宋_GB2312" w:hAnsi="仿宋_GB2312" w:eastAsia="仿宋_GB2312" w:cs="仿宋_GB2312"/>
                <w:b w:val="0"/>
                <w:bCs w:val="0"/>
                <w:color w:val="auto"/>
                <w:kern w:val="0"/>
                <w:sz w:val="24"/>
                <w:szCs w:val="24"/>
                <w:lang w:val="en-US" w:eastAsia="zh-CN" w:bidi="ar-SA"/>
              </w:rPr>
            </w:pPr>
          </w:p>
        </w:tc>
      </w:tr>
      <w:tr w14:paraId="2C9BB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13" w:type="dxa"/>
            <w:tcBorders>
              <w:tl2br w:val="nil"/>
              <w:tr2bl w:val="nil"/>
            </w:tcBorders>
            <w:shd w:val="clear" w:color="auto" w:fill="auto"/>
            <w:vAlign w:val="center"/>
          </w:tcPr>
          <w:p w14:paraId="50B45584">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4</w:t>
            </w:r>
          </w:p>
        </w:tc>
        <w:tc>
          <w:tcPr>
            <w:tcW w:w="1323" w:type="dxa"/>
            <w:tcBorders>
              <w:tl2br w:val="nil"/>
              <w:tr2bl w:val="nil"/>
            </w:tcBorders>
            <w:shd w:val="clear" w:color="auto" w:fill="auto"/>
            <w:vAlign w:val="center"/>
          </w:tcPr>
          <w:p w14:paraId="6EC77F32">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企精灵管理信息系统</w:t>
            </w:r>
          </w:p>
        </w:tc>
        <w:tc>
          <w:tcPr>
            <w:tcW w:w="5481" w:type="dxa"/>
            <w:tcBorders>
              <w:tl2br w:val="nil"/>
              <w:tr2bl w:val="nil"/>
            </w:tcBorders>
            <w:shd w:val="clear" w:color="auto" w:fill="auto"/>
            <w:vAlign w:val="center"/>
          </w:tcPr>
          <w:p w14:paraId="624373CE">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龙嘉企精灵主要面向小微型工业制造企业，尤其是小型家具五金厂、配件厂、沙发厂等，是一款深受中小企业老板欢迎的进销存、财务管理、生产管理一体化且能快速实施的软件。</w:t>
            </w:r>
          </w:p>
        </w:tc>
        <w:tc>
          <w:tcPr>
            <w:tcW w:w="3287" w:type="dxa"/>
            <w:tcBorders>
              <w:tl2br w:val="nil"/>
              <w:tr2bl w:val="nil"/>
            </w:tcBorders>
            <w:shd w:val="clear" w:color="auto" w:fill="auto"/>
            <w:vAlign w:val="center"/>
          </w:tcPr>
          <w:p w14:paraId="41C0F63F">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1.销售管理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2.生产管理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3.仓库管理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4.采购管理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5.外协管理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6.财务管理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7.人事工资</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8.基础数据</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9.系统维护</w:t>
            </w:r>
          </w:p>
        </w:tc>
        <w:tc>
          <w:tcPr>
            <w:tcW w:w="1772" w:type="dxa"/>
            <w:tcBorders>
              <w:tl2br w:val="nil"/>
              <w:tr2bl w:val="nil"/>
            </w:tcBorders>
            <w:shd w:val="clear" w:color="auto" w:fill="auto"/>
            <w:vAlign w:val="center"/>
          </w:tcPr>
          <w:p w14:paraId="22F25CB2">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0.25万元/并发用户</w:t>
            </w:r>
          </w:p>
        </w:tc>
        <w:tc>
          <w:tcPr>
            <w:tcW w:w="1448" w:type="dxa"/>
            <w:tcBorders>
              <w:tl2br w:val="nil"/>
              <w:tr2bl w:val="nil"/>
            </w:tcBorders>
            <w:shd w:val="clear" w:color="auto" w:fill="auto"/>
            <w:vAlign w:val="center"/>
          </w:tcPr>
          <w:p w14:paraId="24BBD155">
            <w:pPr>
              <w:tabs>
                <w:tab w:val="left" w:pos="1120"/>
              </w:tabs>
              <w:jc w:val="both"/>
              <w:rPr>
                <w:rFonts w:hint="eastAsia" w:ascii="仿宋_GB2312" w:hAnsi="仿宋_GB2312" w:eastAsia="仿宋_GB2312" w:cs="仿宋_GB2312"/>
                <w:b w:val="0"/>
                <w:bCs w:val="0"/>
                <w:color w:val="auto"/>
                <w:kern w:val="0"/>
                <w:sz w:val="24"/>
                <w:szCs w:val="24"/>
                <w:lang w:val="en-US" w:eastAsia="zh-CN" w:bidi="ar-SA"/>
              </w:rPr>
            </w:pPr>
          </w:p>
        </w:tc>
      </w:tr>
      <w:tr w14:paraId="188C0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13" w:type="dxa"/>
            <w:tcBorders>
              <w:tl2br w:val="nil"/>
              <w:tr2bl w:val="nil"/>
            </w:tcBorders>
            <w:vAlign w:val="center"/>
          </w:tcPr>
          <w:p w14:paraId="5CB87F86">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5</w:t>
            </w:r>
          </w:p>
        </w:tc>
        <w:tc>
          <w:tcPr>
            <w:tcW w:w="1323" w:type="dxa"/>
            <w:tcBorders>
              <w:tl2br w:val="nil"/>
              <w:tr2bl w:val="nil"/>
            </w:tcBorders>
            <w:shd w:val="clear" w:color="auto" w:fill="auto"/>
            <w:vAlign w:val="center"/>
          </w:tcPr>
          <w:p w14:paraId="4554605B">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龙嘉Q6进销存信息管理软件</w:t>
            </w:r>
          </w:p>
        </w:tc>
        <w:tc>
          <w:tcPr>
            <w:tcW w:w="5481" w:type="dxa"/>
            <w:tcBorders>
              <w:tl2br w:val="nil"/>
              <w:tr2bl w:val="nil"/>
            </w:tcBorders>
            <w:shd w:val="clear" w:color="auto" w:fill="auto"/>
            <w:vAlign w:val="center"/>
          </w:tcPr>
          <w:p w14:paraId="6EA139BB">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龙嘉Q6APP是一款集中公共、销售、采购、生产、财务的移动客户端，不同部门使用不同的功能模块，可以随时随地更新订单，反映生产状态，仓库库存问题，以及财务可随时随地了解、更新收付款状况，各部门随时随地接收内部邮件；支持安卓，苹果智能手机。</w:t>
            </w:r>
          </w:p>
        </w:tc>
        <w:tc>
          <w:tcPr>
            <w:tcW w:w="3287" w:type="dxa"/>
            <w:tcBorders>
              <w:tl2br w:val="nil"/>
              <w:tr2bl w:val="nil"/>
            </w:tcBorders>
            <w:shd w:val="clear" w:color="auto" w:fill="auto"/>
            <w:vAlign w:val="center"/>
          </w:tcPr>
          <w:p w14:paraId="7CE68419">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1.报表分析</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2.销售下单</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3.销售订单跟踪</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4.销售发货财审</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5.生产派工完工</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6.库存查询</w:t>
            </w:r>
          </w:p>
        </w:tc>
        <w:tc>
          <w:tcPr>
            <w:tcW w:w="1772" w:type="dxa"/>
            <w:tcBorders>
              <w:tl2br w:val="nil"/>
              <w:tr2bl w:val="nil"/>
            </w:tcBorders>
            <w:shd w:val="clear" w:color="auto" w:fill="auto"/>
            <w:vAlign w:val="center"/>
          </w:tcPr>
          <w:p w14:paraId="4D4A8153">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基础模块0.03万元/用户年；扩展销售模块+0.01万元/用户年；扩展生产模块+0.01万元/用户年</w:t>
            </w:r>
          </w:p>
        </w:tc>
        <w:tc>
          <w:tcPr>
            <w:tcW w:w="1448" w:type="dxa"/>
            <w:tcBorders>
              <w:tl2br w:val="nil"/>
              <w:tr2bl w:val="nil"/>
            </w:tcBorders>
            <w:shd w:val="clear" w:color="auto" w:fill="auto"/>
            <w:vAlign w:val="center"/>
          </w:tcPr>
          <w:p w14:paraId="2539ACFB">
            <w:pPr>
              <w:tabs>
                <w:tab w:val="left" w:pos="1120"/>
              </w:tabs>
              <w:jc w:val="both"/>
              <w:rPr>
                <w:rFonts w:hint="eastAsia" w:ascii="仿宋_GB2312" w:hAnsi="仿宋_GB2312" w:eastAsia="仿宋_GB2312" w:cs="仿宋_GB2312"/>
                <w:b w:val="0"/>
                <w:bCs w:val="0"/>
                <w:color w:val="auto"/>
                <w:kern w:val="0"/>
                <w:sz w:val="24"/>
                <w:szCs w:val="24"/>
                <w:lang w:val="en-US" w:eastAsia="zh-CN" w:bidi="ar-SA"/>
              </w:rPr>
            </w:pPr>
          </w:p>
        </w:tc>
      </w:tr>
    </w:tbl>
    <w:p w14:paraId="39FD7117">
      <w:pPr>
        <w:tabs>
          <w:tab w:val="left" w:pos="1120"/>
        </w:tabs>
        <w:rPr>
          <w:rFonts w:ascii="仿宋_GB2312" w:hAnsi="仿宋_GB2312" w:eastAsia="仿宋_GB2312" w:cs="仿宋_GB2312"/>
          <w:bCs/>
          <w:sz w:val="32"/>
          <w:szCs w:val="32"/>
        </w:rPr>
        <w:sectPr>
          <w:pgSz w:w="16838" w:h="11906" w:orient="landscape"/>
          <w:pgMar w:top="1797" w:right="1440" w:bottom="1797" w:left="1440" w:header="851" w:footer="992" w:gutter="0"/>
          <w:pgBorders>
            <w:top w:val="none" w:sz="0" w:space="0"/>
            <w:left w:val="none" w:sz="0" w:space="0"/>
            <w:bottom w:val="none" w:sz="0" w:space="0"/>
            <w:right w:val="none" w:sz="0" w:space="0"/>
          </w:pgBorders>
          <w:cols w:space="720" w:num="1"/>
          <w:docGrid w:type="lines" w:linePitch="381" w:charSpace="0"/>
        </w:sectPr>
      </w:pPr>
    </w:p>
    <w:p w14:paraId="63271E74">
      <w:pPr>
        <w:tabs>
          <w:tab w:val="left" w:pos="1120"/>
          <w:tab w:val="left" w:pos="2800"/>
        </w:tabs>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十二</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联合体成员：佛山市浩创科技有限公司</w:t>
      </w:r>
    </w:p>
    <w:tbl>
      <w:tblPr>
        <w:tblStyle w:val="1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3"/>
        <w:gridCol w:w="1323"/>
        <w:gridCol w:w="4654"/>
        <w:gridCol w:w="4277"/>
        <w:gridCol w:w="1405"/>
        <w:gridCol w:w="1625"/>
      </w:tblGrid>
      <w:tr w14:paraId="54B2C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13" w:type="dxa"/>
            <w:tcBorders>
              <w:tl2br w:val="nil"/>
              <w:tr2bl w:val="nil"/>
            </w:tcBorders>
            <w:shd w:val="clear" w:color="auto" w:fill="auto"/>
            <w:vAlign w:val="center"/>
          </w:tcPr>
          <w:p w14:paraId="1B1FE7BA">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323" w:type="dxa"/>
            <w:tcBorders>
              <w:tl2br w:val="nil"/>
              <w:tr2bl w:val="nil"/>
            </w:tcBorders>
            <w:shd w:val="clear" w:color="auto" w:fill="auto"/>
            <w:vAlign w:val="center"/>
          </w:tcPr>
          <w:p w14:paraId="3742C1AA">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4654" w:type="dxa"/>
            <w:tcBorders>
              <w:tl2br w:val="nil"/>
              <w:tr2bl w:val="nil"/>
            </w:tcBorders>
            <w:shd w:val="clear" w:color="auto" w:fill="auto"/>
            <w:vAlign w:val="center"/>
          </w:tcPr>
          <w:p w14:paraId="52C322F8">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4277" w:type="dxa"/>
            <w:tcBorders>
              <w:tl2br w:val="nil"/>
              <w:tr2bl w:val="nil"/>
            </w:tcBorders>
            <w:shd w:val="clear" w:color="auto" w:fill="auto"/>
            <w:vAlign w:val="center"/>
          </w:tcPr>
          <w:p w14:paraId="669D682B">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405" w:type="dxa"/>
            <w:tcBorders>
              <w:tl2br w:val="nil"/>
              <w:tr2bl w:val="nil"/>
            </w:tcBorders>
            <w:shd w:val="clear" w:color="auto" w:fill="auto"/>
            <w:vAlign w:val="center"/>
          </w:tcPr>
          <w:p w14:paraId="09C33828">
            <w:pPr>
              <w:widowControl/>
              <w:tabs>
                <w:tab w:val="left" w:pos="1120"/>
              </w:tabs>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1625" w:type="dxa"/>
            <w:tcBorders>
              <w:tl2br w:val="nil"/>
              <w:tr2bl w:val="nil"/>
            </w:tcBorders>
            <w:shd w:val="clear" w:color="auto" w:fill="auto"/>
            <w:vAlign w:val="center"/>
          </w:tcPr>
          <w:p w14:paraId="6D3E23F4">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3F7DF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13" w:type="dxa"/>
            <w:tcBorders>
              <w:tl2br w:val="nil"/>
              <w:tr2bl w:val="nil"/>
            </w:tcBorders>
            <w:shd w:val="clear" w:color="auto" w:fill="auto"/>
            <w:vAlign w:val="center"/>
          </w:tcPr>
          <w:p w14:paraId="075EBA5B">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323" w:type="dxa"/>
            <w:tcBorders>
              <w:tl2br w:val="nil"/>
              <w:tr2bl w:val="nil"/>
            </w:tcBorders>
            <w:shd w:val="clear" w:color="auto" w:fill="auto"/>
            <w:vAlign w:val="center"/>
          </w:tcPr>
          <w:p w14:paraId="0CCD38EA">
            <w:pPr>
              <w:keepNext w:val="0"/>
              <w:keepLines w:val="0"/>
              <w:widowControl/>
              <w:suppressLineNumbers w:val="0"/>
              <w:tabs>
                <w:tab w:val="left" w:pos="1120"/>
              </w:tabs>
              <w:jc w:val="left"/>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金蝶云星空</w:t>
            </w:r>
          </w:p>
        </w:tc>
        <w:tc>
          <w:tcPr>
            <w:tcW w:w="4654" w:type="dxa"/>
            <w:tcBorders>
              <w:tl2br w:val="nil"/>
              <w:tr2bl w:val="nil"/>
            </w:tcBorders>
            <w:shd w:val="clear" w:color="auto" w:fill="auto"/>
            <w:vAlign w:val="center"/>
          </w:tcPr>
          <w:p w14:paraId="79B854A7">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为中小型制造企业提供完善的企业资源计划管理解决方案，辅助搭建敏捷、高效、灵活的供应链计划体系，实现产销平衡、收支平衡，帮助企业管理做出决策与改善指标，有效提升企业管理效率，提高准确度与及时性。</w:t>
            </w:r>
          </w:p>
        </w:tc>
        <w:tc>
          <w:tcPr>
            <w:tcW w:w="4277" w:type="dxa"/>
            <w:tcBorders>
              <w:tl2br w:val="nil"/>
              <w:tr2bl w:val="nil"/>
            </w:tcBorders>
            <w:shd w:val="clear" w:color="auto" w:fill="auto"/>
            <w:vAlign w:val="center"/>
          </w:tcPr>
          <w:p w14:paraId="13B02839">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highlight w:val="yellow"/>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从销售接单，到生产计划、物料采购、仓库进出料管理、质量管理、财务与成本核算，使企业管理更加灵活的面对供需变动。掌握准确及时、完整信息的基础上，做出正确决策，采取准确管理的措施。</w:t>
            </w:r>
          </w:p>
        </w:tc>
        <w:tc>
          <w:tcPr>
            <w:tcW w:w="1405" w:type="dxa"/>
            <w:tcBorders>
              <w:tl2br w:val="nil"/>
              <w:tr2bl w:val="nil"/>
            </w:tcBorders>
            <w:shd w:val="clear" w:color="auto" w:fill="auto"/>
            <w:vAlign w:val="center"/>
          </w:tcPr>
          <w:p w14:paraId="60C1AD5F">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highlight w:val="yellow"/>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5万元-100万元</w:t>
            </w:r>
          </w:p>
        </w:tc>
        <w:tc>
          <w:tcPr>
            <w:tcW w:w="1625" w:type="dxa"/>
            <w:tcBorders>
              <w:tl2br w:val="nil"/>
              <w:tr2bl w:val="nil"/>
            </w:tcBorders>
            <w:shd w:val="clear" w:color="auto" w:fill="auto"/>
            <w:vAlign w:val="center"/>
          </w:tcPr>
          <w:p w14:paraId="7DF34CD8">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highlight w:val="yellow"/>
                <w:lang w:val="en-US" w:eastAsia="zh-CN" w:bidi="ar-SA"/>
              </w:rPr>
            </w:pPr>
            <w:r>
              <w:rPr>
                <w:rFonts w:hint="eastAsia" w:ascii="仿宋_GB2312" w:hAnsi="宋体" w:eastAsia="仿宋_GB2312" w:cs="仿宋_GB2312"/>
                <w:i w:val="0"/>
                <w:iCs w:val="0"/>
                <w:color w:val="auto"/>
                <w:kern w:val="0"/>
                <w:sz w:val="22"/>
                <w:szCs w:val="22"/>
                <w:u w:val="none"/>
                <w:lang w:val="en-US" w:eastAsia="zh-CN" w:bidi="ar"/>
              </w:rPr>
              <w:t>金蝶代理服务商</w:t>
            </w:r>
          </w:p>
        </w:tc>
      </w:tr>
      <w:tr w14:paraId="3C4FA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13" w:type="dxa"/>
            <w:tcBorders>
              <w:tl2br w:val="nil"/>
              <w:tr2bl w:val="nil"/>
            </w:tcBorders>
            <w:shd w:val="clear" w:color="auto" w:fill="auto"/>
            <w:vAlign w:val="center"/>
          </w:tcPr>
          <w:p w14:paraId="561BCE09">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323" w:type="dxa"/>
            <w:tcBorders>
              <w:tl2br w:val="nil"/>
              <w:tr2bl w:val="nil"/>
            </w:tcBorders>
            <w:shd w:val="clear" w:color="auto" w:fill="auto"/>
            <w:vAlign w:val="center"/>
          </w:tcPr>
          <w:p w14:paraId="7FE6B2E4">
            <w:pPr>
              <w:keepNext w:val="0"/>
              <w:keepLines w:val="0"/>
              <w:widowControl/>
              <w:suppressLineNumbers w:val="0"/>
              <w:tabs>
                <w:tab w:val="left" w:pos="1120"/>
              </w:tabs>
              <w:jc w:val="left"/>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金蝶云星辰</w:t>
            </w:r>
          </w:p>
        </w:tc>
        <w:tc>
          <w:tcPr>
            <w:tcW w:w="4654" w:type="dxa"/>
            <w:tcBorders>
              <w:tl2br w:val="nil"/>
              <w:tr2bl w:val="nil"/>
            </w:tcBorders>
            <w:shd w:val="clear" w:color="auto" w:fill="auto"/>
            <w:vAlign w:val="center"/>
          </w:tcPr>
          <w:p w14:paraId="72C36D1A">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通过系统的整体流程，固化并优化企业管理，提升企业管理规范性；移动端随时随地使用，财务业务数据及时掌控，移动审批，方便快捷，提升效率；业务单据自动生成会计凭证，三大报表自动生成，数据更严谨。</w:t>
            </w:r>
          </w:p>
        </w:tc>
        <w:tc>
          <w:tcPr>
            <w:tcW w:w="4277" w:type="dxa"/>
            <w:tcBorders>
              <w:tl2br w:val="nil"/>
              <w:tr2bl w:val="nil"/>
            </w:tcBorders>
            <w:shd w:val="clear" w:color="auto" w:fill="auto"/>
            <w:vAlign w:val="center"/>
          </w:tcPr>
          <w:p w14:paraId="79180378">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 xml:space="preserve">面向小微企业财务进销存管理环节，数字化水平低，业务财务管理难，数据混乱问题，实现财务进销存、零售、订货商城一体化管理。  </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聚焦小型企业在线经营和数字化管理，以“新财税、新营销、新平台”三大特性赋能企业，提供财务云、税务云、进销存云、订货商城等SaaS服务，支持小型企业拓客开源、智能管理、实时决策。</w:t>
            </w:r>
          </w:p>
        </w:tc>
        <w:tc>
          <w:tcPr>
            <w:tcW w:w="1405" w:type="dxa"/>
            <w:tcBorders>
              <w:tl2br w:val="nil"/>
              <w:tr2bl w:val="nil"/>
            </w:tcBorders>
            <w:shd w:val="clear" w:color="auto" w:fill="auto"/>
            <w:vAlign w:val="center"/>
          </w:tcPr>
          <w:p w14:paraId="51BAB264">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0.5万元-5万元</w:t>
            </w:r>
          </w:p>
        </w:tc>
        <w:tc>
          <w:tcPr>
            <w:tcW w:w="1625" w:type="dxa"/>
            <w:tcBorders>
              <w:tl2br w:val="nil"/>
              <w:tr2bl w:val="nil"/>
            </w:tcBorders>
            <w:shd w:val="clear" w:color="auto" w:fill="auto"/>
            <w:vAlign w:val="center"/>
          </w:tcPr>
          <w:p w14:paraId="106698AA">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宋体" w:eastAsia="仿宋_GB2312" w:cs="仿宋_GB2312"/>
                <w:i w:val="0"/>
                <w:iCs w:val="0"/>
                <w:color w:val="auto"/>
                <w:kern w:val="0"/>
                <w:sz w:val="22"/>
                <w:szCs w:val="22"/>
                <w:u w:val="none"/>
                <w:lang w:val="en-US" w:eastAsia="zh-CN" w:bidi="ar"/>
              </w:rPr>
              <w:t>金蝶代理服务商</w:t>
            </w:r>
          </w:p>
        </w:tc>
      </w:tr>
      <w:tr w14:paraId="32261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13" w:type="dxa"/>
            <w:tcBorders>
              <w:tl2br w:val="nil"/>
              <w:tr2bl w:val="nil"/>
            </w:tcBorders>
            <w:shd w:val="clear" w:color="auto" w:fill="auto"/>
            <w:vAlign w:val="center"/>
          </w:tcPr>
          <w:p w14:paraId="48172ED5">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323" w:type="dxa"/>
            <w:tcBorders>
              <w:tl2br w:val="nil"/>
              <w:tr2bl w:val="nil"/>
            </w:tcBorders>
            <w:shd w:val="clear" w:color="auto" w:fill="auto"/>
            <w:vAlign w:val="center"/>
          </w:tcPr>
          <w:p w14:paraId="12D9A22B">
            <w:pPr>
              <w:keepNext w:val="0"/>
              <w:keepLines w:val="0"/>
              <w:widowControl/>
              <w:suppressLineNumbers w:val="0"/>
              <w:tabs>
                <w:tab w:val="left" w:pos="1120"/>
              </w:tabs>
              <w:jc w:val="left"/>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金蝶KIS云</w:t>
            </w:r>
          </w:p>
        </w:tc>
        <w:tc>
          <w:tcPr>
            <w:tcW w:w="4654" w:type="dxa"/>
            <w:tcBorders>
              <w:tl2br w:val="nil"/>
              <w:tr2bl w:val="nil"/>
            </w:tcBorders>
            <w:shd w:val="clear" w:color="auto" w:fill="auto"/>
            <w:vAlign w:val="center"/>
          </w:tcPr>
          <w:p w14:paraId="6DAD5574">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 xml:space="preserve">为中小型制造、商贸流通企业提供全方位的云应用解决方案支持企业生产上云、供应链和财务上云，企业员工通过KIS云随时随地可以通过Pc端、手机端完成业务处理，实现企业上云办公，让企业管理更高效。 </w:t>
            </w:r>
          </w:p>
        </w:tc>
        <w:tc>
          <w:tcPr>
            <w:tcW w:w="4277" w:type="dxa"/>
            <w:tcBorders>
              <w:tl2br w:val="nil"/>
              <w:tr2bl w:val="nil"/>
            </w:tcBorders>
            <w:shd w:val="clear" w:color="auto" w:fill="auto"/>
            <w:vAlign w:val="center"/>
          </w:tcPr>
          <w:p w14:paraId="07F53DF3">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实现采购管理、销售管理等为一体的管理，以成本管理为目标，计划与流程控制为主线，通过对成本目标及责任进行考核激励，推动管理者应用ERP等先进的管理模式和工具，为中小企业从云端提供完整的管理体系。</w:t>
            </w:r>
          </w:p>
        </w:tc>
        <w:tc>
          <w:tcPr>
            <w:tcW w:w="1405" w:type="dxa"/>
            <w:tcBorders>
              <w:tl2br w:val="nil"/>
              <w:tr2bl w:val="nil"/>
            </w:tcBorders>
            <w:shd w:val="clear" w:color="auto" w:fill="auto"/>
            <w:vAlign w:val="center"/>
          </w:tcPr>
          <w:p w14:paraId="190C108A">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0.5万元-3万元</w:t>
            </w:r>
          </w:p>
        </w:tc>
        <w:tc>
          <w:tcPr>
            <w:tcW w:w="1625" w:type="dxa"/>
            <w:tcBorders>
              <w:tl2br w:val="nil"/>
              <w:tr2bl w:val="nil"/>
            </w:tcBorders>
            <w:shd w:val="clear" w:color="auto" w:fill="auto"/>
            <w:vAlign w:val="center"/>
          </w:tcPr>
          <w:p w14:paraId="23F4D442">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宋体" w:eastAsia="仿宋_GB2312" w:cs="仿宋_GB2312"/>
                <w:i w:val="0"/>
                <w:iCs w:val="0"/>
                <w:color w:val="auto"/>
                <w:kern w:val="0"/>
                <w:sz w:val="22"/>
                <w:szCs w:val="22"/>
                <w:u w:val="none"/>
                <w:lang w:val="en-US" w:eastAsia="zh-CN" w:bidi="ar"/>
              </w:rPr>
              <w:t>金蝶代理服务商</w:t>
            </w:r>
          </w:p>
        </w:tc>
      </w:tr>
    </w:tbl>
    <w:p w14:paraId="712F8281">
      <w:pPr>
        <w:tabs>
          <w:tab w:val="left" w:pos="1120"/>
        </w:tabs>
        <w:rPr>
          <w:rFonts w:ascii="仿宋_GB2312" w:hAnsi="仿宋_GB2312" w:eastAsia="仿宋_GB2312" w:cs="仿宋_GB2312"/>
          <w:bCs/>
          <w:sz w:val="32"/>
          <w:szCs w:val="32"/>
        </w:rPr>
        <w:sectPr>
          <w:pgSz w:w="16838" w:h="11906" w:orient="landscape"/>
          <w:pgMar w:top="1797" w:right="1440" w:bottom="1797" w:left="1440" w:header="851" w:footer="992" w:gutter="0"/>
          <w:pgBorders>
            <w:top w:val="none" w:sz="0" w:space="0"/>
            <w:left w:val="none" w:sz="0" w:space="0"/>
            <w:bottom w:val="none" w:sz="0" w:space="0"/>
            <w:right w:val="none" w:sz="0" w:space="0"/>
          </w:pgBorders>
          <w:cols w:space="720" w:num="1"/>
          <w:docGrid w:type="lines" w:linePitch="381" w:charSpace="0"/>
        </w:sectPr>
      </w:pPr>
    </w:p>
    <w:p w14:paraId="78B50DC6">
      <w:pPr>
        <w:tabs>
          <w:tab w:val="left" w:pos="1120"/>
          <w:tab w:val="left" w:pos="2800"/>
        </w:tabs>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十三</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联合体成员：佛山卡盾科技有限公司</w:t>
      </w:r>
    </w:p>
    <w:tbl>
      <w:tblPr>
        <w:tblStyle w:val="1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6"/>
        <w:gridCol w:w="2357"/>
        <w:gridCol w:w="4098"/>
        <w:gridCol w:w="3775"/>
        <w:gridCol w:w="1620"/>
        <w:gridCol w:w="1439"/>
      </w:tblGrid>
      <w:tr w14:paraId="43C5F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26" w:type="dxa"/>
            <w:tcBorders>
              <w:tl2br w:val="nil"/>
              <w:tr2bl w:val="nil"/>
            </w:tcBorders>
            <w:shd w:val="clear" w:color="auto" w:fill="auto"/>
            <w:vAlign w:val="center"/>
          </w:tcPr>
          <w:p w14:paraId="1112F150">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2357" w:type="dxa"/>
            <w:tcBorders>
              <w:tl2br w:val="nil"/>
              <w:tr2bl w:val="nil"/>
            </w:tcBorders>
            <w:shd w:val="clear" w:color="auto" w:fill="auto"/>
            <w:vAlign w:val="center"/>
          </w:tcPr>
          <w:p w14:paraId="563D6857">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4098" w:type="dxa"/>
            <w:tcBorders>
              <w:tl2br w:val="nil"/>
              <w:tr2bl w:val="nil"/>
            </w:tcBorders>
            <w:shd w:val="clear" w:color="auto" w:fill="auto"/>
            <w:vAlign w:val="center"/>
          </w:tcPr>
          <w:p w14:paraId="29578056">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3775" w:type="dxa"/>
            <w:tcBorders>
              <w:tl2br w:val="nil"/>
              <w:tr2bl w:val="nil"/>
            </w:tcBorders>
            <w:shd w:val="clear" w:color="auto" w:fill="auto"/>
            <w:vAlign w:val="center"/>
          </w:tcPr>
          <w:p w14:paraId="603DC4EC">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620" w:type="dxa"/>
            <w:tcBorders>
              <w:tl2br w:val="nil"/>
              <w:tr2bl w:val="nil"/>
            </w:tcBorders>
            <w:shd w:val="clear" w:color="auto" w:fill="auto"/>
            <w:vAlign w:val="center"/>
          </w:tcPr>
          <w:p w14:paraId="10F14486">
            <w:pPr>
              <w:widowControl/>
              <w:tabs>
                <w:tab w:val="left" w:pos="1120"/>
              </w:tabs>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1439" w:type="dxa"/>
            <w:tcBorders>
              <w:tl2br w:val="nil"/>
              <w:tr2bl w:val="nil"/>
            </w:tcBorders>
            <w:shd w:val="clear" w:color="auto" w:fill="auto"/>
            <w:vAlign w:val="center"/>
          </w:tcPr>
          <w:p w14:paraId="3BE110D7">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3369E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26" w:type="dxa"/>
            <w:tcBorders>
              <w:tl2br w:val="nil"/>
              <w:tr2bl w:val="nil"/>
            </w:tcBorders>
            <w:shd w:val="clear" w:color="auto" w:fill="auto"/>
            <w:vAlign w:val="center"/>
          </w:tcPr>
          <w:p w14:paraId="2303FE4F">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2357" w:type="dxa"/>
            <w:tcBorders>
              <w:tl2br w:val="nil"/>
              <w:tr2bl w:val="nil"/>
            </w:tcBorders>
            <w:shd w:val="clear" w:color="auto" w:fill="auto"/>
            <w:vAlign w:val="center"/>
          </w:tcPr>
          <w:p w14:paraId="43DC38EA">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优帘易售APP</w:t>
            </w:r>
          </w:p>
        </w:tc>
        <w:tc>
          <w:tcPr>
            <w:tcW w:w="4098" w:type="dxa"/>
            <w:tcBorders>
              <w:tl2br w:val="nil"/>
              <w:tr2bl w:val="nil"/>
            </w:tcBorders>
            <w:shd w:val="clear" w:color="auto" w:fill="auto"/>
            <w:vAlign w:val="center"/>
          </w:tcPr>
          <w:p w14:paraId="02F85B17">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适用家居生产企业及跨界软装企业，经销商移动端快速报价生成订单，自动计算材料清单，一键推送到总部生产。</w:t>
            </w:r>
          </w:p>
        </w:tc>
        <w:tc>
          <w:tcPr>
            <w:tcW w:w="3775" w:type="dxa"/>
            <w:tcBorders>
              <w:tl2br w:val="nil"/>
              <w:tr2bl w:val="nil"/>
            </w:tcBorders>
            <w:shd w:val="clear" w:color="auto" w:fill="auto"/>
            <w:vAlign w:val="center"/>
          </w:tcPr>
          <w:p w14:paraId="1D92DBC4">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1.移动端下单</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2.线上产品图册</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3.自动计算材料清单</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4.实现零售端、工厂端一键报价</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5.对接后端生产ERP</w:t>
            </w:r>
          </w:p>
        </w:tc>
        <w:tc>
          <w:tcPr>
            <w:tcW w:w="1620" w:type="dxa"/>
            <w:tcBorders>
              <w:tl2br w:val="nil"/>
              <w:tr2bl w:val="nil"/>
            </w:tcBorders>
            <w:shd w:val="clear" w:color="auto" w:fill="auto"/>
            <w:vAlign w:val="center"/>
          </w:tcPr>
          <w:p w14:paraId="019C05D3">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20万元-50万元</w:t>
            </w:r>
          </w:p>
        </w:tc>
        <w:tc>
          <w:tcPr>
            <w:tcW w:w="1439" w:type="dxa"/>
            <w:tcBorders>
              <w:tl2br w:val="nil"/>
              <w:tr2bl w:val="nil"/>
            </w:tcBorders>
            <w:shd w:val="clear" w:color="auto" w:fill="auto"/>
            <w:vAlign w:val="center"/>
          </w:tcPr>
          <w:p w14:paraId="39C6E17E">
            <w:pPr>
              <w:tabs>
                <w:tab w:val="left" w:pos="1120"/>
              </w:tabs>
              <w:jc w:val="both"/>
              <w:rPr>
                <w:rFonts w:hint="eastAsia" w:ascii="仿宋_GB2312" w:hAnsi="仿宋_GB2312" w:eastAsia="仿宋_GB2312" w:cs="仿宋_GB2312"/>
                <w:b w:val="0"/>
                <w:bCs w:val="0"/>
                <w:color w:val="auto"/>
                <w:kern w:val="0"/>
                <w:sz w:val="24"/>
                <w:szCs w:val="24"/>
                <w:lang w:val="en-US" w:eastAsia="zh-CN" w:bidi="ar-SA"/>
              </w:rPr>
            </w:pPr>
          </w:p>
        </w:tc>
      </w:tr>
      <w:tr w14:paraId="65788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26" w:type="dxa"/>
            <w:tcBorders>
              <w:tl2br w:val="nil"/>
              <w:tr2bl w:val="nil"/>
            </w:tcBorders>
            <w:shd w:val="clear" w:color="auto" w:fill="auto"/>
            <w:vAlign w:val="center"/>
          </w:tcPr>
          <w:p w14:paraId="5EFE1C1F">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2357" w:type="dxa"/>
            <w:tcBorders>
              <w:tl2br w:val="nil"/>
              <w:tr2bl w:val="nil"/>
            </w:tcBorders>
            <w:shd w:val="clear" w:color="auto" w:fill="auto"/>
            <w:vAlign w:val="center"/>
          </w:tcPr>
          <w:p w14:paraId="074B6629">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优帘智造ERP系统</w:t>
            </w:r>
          </w:p>
        </w:tc>
        <w:tc>
          <w:tcPr>
            <w:tcW w:w="4098" w:type="dxa"/>
            <w:tcBorders>
              <w:tl2br w:val="nil"/>
              <w:tr2bl w:val="nil"/>
            </w:tcBorders>
            <w:shd w:val="clear" w:color="auto" w:fill="auto"/>
            <w:vAlign w:val="center"/>
          </w:tcPr>
          <w:p w14:paraId="378B4178">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适用家居生产企业，管理生产订单，一键打印生产中所需的生产标签，条码管理，生产流程跟踪，工人计件，订单收款记录。</w:t>
            </w:r>
          </w:p>
        </w:tc>
        <w:tc>
          <w:tcPr>
            <w:tcW w:w="3775" w:type="dxa"/>
            <w:tcBorders>
              <w:tl2br w:val="nil"/>
              <w:tr2bl w:val="nil"/>
            </w:tcBorders>
            <w:shd w:val="clear" w:color="auto" w:fill="auto"/>
            <w:vAlign w:val="center"/>
          </w:tcPr>
          <w:p w14:paraId="44DDA4C9">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1.订单管理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2.生产标签打印</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3.可视化生产流程跟踪</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4.工人计件</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5.财务收款管理</w:t>
            </w:r>
          </w:p>
        </w:tc>
        <w:tc>
          <w:tcPr>
            <w:tcW w:w="1620" w:type="dxa"/>
            <w:tcBorders>
              <w:tl2br w:val="nil"/>
              <w:tr2bl w:val="nil"/>
            </w:tcBorders>
            <w:shd w:val="clear" w:color="auto" w:fill="auto"/>
            <w:vAlign w:val="center"/>
          </w:tcPr>
          <w:p w14:paraId="3521411E">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15万元-30万元</w:t>
            </w:r>
          </w:p>
        </w:tc>
        <w:tc>
          <w:tcPr>
            <w:tcW w:w="1439" w:type="dxa"/>
            <w:tcBorders>
              <w:tl2br w:val="nil"/>
              <w:tr2bl w:val="nil"/>
            </w:tcBorders>
            <w:shd w:val="clear" w:color="auto" w:fill="auto"/>
            <w:vAlign w:val="center"/>
          </w:tcPr>
          <w:p w14:paraId="7F0989ED">
            <w:pPr>
              <w:tabs>
                <w:tab w:val="left" w:pos="1120"/>
              </w:tabs>
              <w:jc w:val="both"/>
              <w:rPr>
                <w:rFonts w:hint="eastAsia" w:ascii="仿宋_GB2312" w:hAnsi="仿宋_GB2312" w:eastAsia="仿宋_GB2312" w:cs="仿宋_GB2312"/>
                <w:b w:val="0"/>
                <w:bCs w:val="0"/>
                <w:color w:val="auto"/>
                <w:kern w:val="0"/>
                <w:sz w:val="24"/>
                <w:szCs w:val="24"/>
                <w:lang w:val="en-US" w:eastAsia="zh-CN" w:bidi="ar-SA"/>
              </w:rPr>
            </w:pPr>
          </w:p>
        </w:tc>
      </w:tr>
      <w:tr w14:paraId="6E2F5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26" w:type="dxa"/>
            <w:tcBorders>
              <w:tl2br w:val="nil"/>
              <w:tr2bl w:val="nil"/>
            </w:tcBorders>
            <w:shd w:val="clear" w:color="auto" w:fill="auto"/>
            <w:vAlign w:val="center"/>
          </w:tcPr>
          <w:p w14:paraId="2D6CD3C9">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2357" w:type="dxa"/>
            <w:tcBorders>
              <w:tl2br w:val="nil"/>
              <w:tr2bl w:val="nil"/>
            </w:tcBorders>
            <w:shd w:val="clear" w:color="auto" w:fill="auto"/>
            <w:vAlign w:val="center"/>
          </w:tcPr>
          <w:p w14:paraId="7C209934">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生产扫描计件软件</w:t>
            </w:r>
          </w:p>
        </w:tc>
        <w:tc>
          <w:tcPr>
            <w:tcW w:w="4098" w:type="dxa"/>
            <w:tcBorders>
              <w:tl2br w:val="nil"/>
              <w:tr2bl w:val="nil"/>
            </w:tcBorders>
            <w:shd w:val="clear" w:color="auto" w:fill="auto"/>
            <w:vAlign w:val="center"/>
          </w:tcPr>
          <w:p w14:paraId="521F125F">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适用家居生产企业，生产现场工人手机端实时扫码报工，产量统计。</w:t>
            </w:r>
          </w:p>
        </w:tc>
        <w:tc>
          <w:tcPr>
            <w:tcW w:w="3775" w:type="dxa"/>
            <w:tcBorders>
              <w:tl2br w:val="nil"/>
              <w:tr2bl w:val="nil"/>
            </w:tcBorders>
            <w:shd w:val="clear" w:color="auto" w:fill="auto"/>
            <w:vAlign w:val="center"/>
          </w:tcPr>
          <w:p w14:paraId="4207D196">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移动端扫码报工，产量统计</w:t>
            </w:r>
          </w:p>
        </w:tc>
        <w:tc>
          <w:tcPr>
            <w:tcW w:w="1620" w:type="dxa"/>
            <w:tcBorders>
              <w:tl2br w:val="nil"/>
              <w:tr2bl w:val="nil"/>
            </w:tcBorders>
            <w:shd w:val="clear" w:color="auto" w:fill="auto"/>
            <w:vAlign w:val="center"/>
          </w:tcPr>
          <w:p w14:paraId="6E6E51F4">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10万元-20万元</w:t>
            </w:r>
          </w:p>
        </w:tc>
        <w:tc>
          <w:tcPr>
            <w:tcW w:w="1439" w:type="dxa"/>
            <w:tcBorders>
              <w:tl2br w:val="nil"/>
              <w:tr2bl w:val="nil"/>
            </w:tcBorders>
            <w:shd w:val="clear" w:color="auto" w:fill="auto"/>
            <w:vAlign w:val="center"/>
          </w:tcPr>
          <w:p w14:paraId="0B79A6C5">
            <w:pPr>
              <w:tabs>
                <w:tab w:val="left" w:pos="1120"/>
              </w:tabs>
              <w:jc w:val="both"/>
              <w:rPr>
                <w:rFonts w:hint="eastAsia" w:ascii="仿宋_GB2312" w:hAnsi="仿宋_GB2312" w:eastAsia="仿宋_GB2312" w:cs="仿宋_GB2312"/>
                <w:b w:val="0"/>
                <w:bCs w:val="0"/>
                <w:color w:val="auto"/>
                <w:kern w:val="0"/>
                <w:sz w:val="24"/>
                <w:szCs w:val="24"/>
                <w:lang w:val="en-US" w:eastAsia="zh-CN" w:bidi="ar-SA"/>
              </w:rPr>
            </w:pPr>
          </w:p>
        </w:tc>
      </w:tr>
      <w:tr w14:paraId="373C7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26" w:type="dxa"/>
            <w:tcBorders>
              <w:tl2br w:val="nil"/>
              <w:tr2bl w:val="nil"/>
            </w:tcBorders>
            <w:shd w:val="clear" w:color="auto" w:fill="auto"/>
            <w:vAlign w:val="center"/>
          </w:tcPr>
          <w:p w14:paraId="2C688C60">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4</w:t>
            </w:r>
          </w:p>
        </w:tc>
        <w:tc>
          <w:tcPr>
            <w:tcW w:w="2357" w:type="dxa"/>
            <w:tcBorders>
              <w:tl2br w:val="nil"/>
              <w:tr2bl w:val="nil"/>
            </w:tcBorders>
            <w:shd w:val="clear" w:color="auto" w:fill="auto"/>
            <w:vAlign w:val="center"/>
          </w:tcPr>
          <w:p w14:paraId="790DA418">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仓储管理系统</w:t>
            </w:r>
          </w:p>
        </w:tc>
        <w:tc>
          <w:tcPr>
            <w:tcW w:w="4098" w:type="dxa"/>
            <w:tcBorders>
              <w:tl2br w:val="nil"/>
              <w:tr2bl w:val="nil"/>
            </w:tcBorders>
            <w:shd w:val="clear" w:color="auto" w:fill="auto"/>
            <w:vAlign w:val="center"/>
          </w:tcPr>
          <w:p w14:paraId="36FE6740">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适用家居生产企业，仓储模块出入仓管理，批次条码打印，一卷一码贴标入库，领料智能亮灯提示仓储位置。</w:t>
            </w:r>
          </w:p>
        </w:tc>
        <w:tc>
          <w:tcPr>
            <w:tcW w:w="3775" w:type="dxa"/>
            <w:tcBorders>
              <w:tl2br w:val="nil"/>
              <w:tr2bl w:val="nil"/>
            </w:tcBorders>
            <w:shd w:val="clear" w:color="auto" w:fill="auto"/>
            <w:vAlign w:val="center"/>
          </w:tcPr>
          <w:p w14:paraId="4F1A7FA0">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1.入库管理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2.出库管理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3.库存查询</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4.进出仓计件</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5.批次条码打印</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6.生产领料智能亮灯</w:t>
            </w:r>
          </w:p>
        </w:tc>
        <w:tc>
          <w:tcPr>
            <w:tcW w:w="1620" w:type="dxa"/>
            <w:tcBorders>
              <w:tl2br w:val="nil"/>
              <w:tr2bl w:val="nil"/>
            </w:tcBorders>
            <w:shd w:val="clear" w:color="auto" w:fill="auto"/>
            <w:vAlign w:val="center"/>
          </w:tcPr>
          <w:p w14:paraId="406DC61A">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5万元-10万元</w:t>
            </w:r>
          </w:p>
        </w:tc>
        <w:tc>
          <w:tcPr>
            <w:tcW w:w="1439" w:type="dxa"/>
            <w:tcBorders>
              <w:tl2br w:val="nil"/>
              <w:tr2bl w:val="nil"/>
            </w:tcBorders>
            <w:shd w:val="clear" w:color="auto" w:fill="auto"/>
            <w:vAlign w:val="center"/>
          </w:tcPr>
          <w:p w14:paraId="2287EFE9">
            <w:pPr>
              <w:tabs>
                <w:tab w:val="left" w:pos="1120"/>
              </w:tabs>
              <w:jc w:val="both"/>
              <w:rPr>
                <w:rFonts w:hint="eastAsia" w:ascii="仿宋_GB2312" w:hAnsi="仿宋_GB2312" w:eastAsia="仿宋_GB2312" w:cs="仿宋_GB2312"/>
                <w:b w:val="0"/>
                <w:bCs w:val="0"/>
                <w:color w:val="auto"/>
                <w:kern w:val="0"/>
                <w:sz w:val="24"/>
                <w:szCs w:val="24"/>
                <w:lang w:val="en-US" w:eastAsia="zh-CN" w:bidi="ar-SA"/>
              </w:rPr>
            </w:pPr>
          </w:p>
        </w:tc>
      </w:tr>
      <w:tr w14:paraId="399F6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26" w:type="dxa"/>
            <w:tcBorders>
              <w:tl2br w:val="nil"/>
              <w:tr2bl w:val="nil"/>
            </w:tcBorders>
            <w:vAlign w:val="center"/>
          </w:tcPr>
          <w:p w14:paraId="68E7A908">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5</w:t>
            </w:r>
          </w:p>
        </w:tc>
        <w:tc>
          <w:tcPr>
            <w:tcW w:w="2357" w:type="dxa"/>
            <w:tcBorders>
              <w:tl2br w:val="nil"/>
              <w:tr2bl w:val="nil"/>
            </w:tcBorders>
            <w:shd w:val="clear" w:color="auto" w:fill="auto"/>
            <w:vAlign w:val="center"/>
          </w:tcPr>
          <w:p w14:paraId="65EF28BB">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生产数字看板系统</w:t>
            </w:r>
          </w:p>
        </w:tc>
        <w:tc>
          <w:tcPr>
            <w:tcW w:w="4098" w:type="dxa"/>
            <w:tcBorders>
              <w:tl2br w:val="nil"/>
              <w:tr2bl w:val="nil"/>
            </w:tcBorders>
            <w:shd w:val="clear" w:color="auto" w:fill="auto"/>
            <w:vAlign w:val="center"/>
          </w:tcPr>
          <w:p w14:paraId="568F544A">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适用家居生产企业车间现场或管理层，实时查看车间各生产状况数据，提高管理效率。</w:t>
            </w:r>
          </w:p>
        </w:tc>
        <w:tc>
          <w:tcPr>
            <w:tcW w:w="3775" w:type="dxa"/>
            <w:tcBorders>
              <w:tl2br w:val="nil"/>
              <w:tr2bl w:val="nil"/>
            </w:tcBorders>
            <w:shd w:val="clear" w:color="auto" w:fill="auto"/>
            <w:vAlign w:val="center"/>
          </w:tcPr>
          <w:p w14:paraId="4D7E4EE1">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1.产销量统计</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2.可视化成品仓位状态</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3.工人产量数据</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4.企业健康状况分析</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5.完工达成率分析</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6.临期逾期警报提醒</w:t>
            </w:r>
          </w:p>
        </w:tc>
        <w:tc>
          <w:tcPr>
            <w:tcW w:w="1620" w:type="dxa"/>
            <w:tcBorders>
              <w:tl2br w:val="nil"/>
              <w:tr2bl w:val="nil"/>
            </w:tcBorders>
            <w:shd w:val="clear" w:color="auto" w:fill="auto"/>
            <w:vAlign w:val="center"/>
          </w:tcPr>
          <w:p w14:paraId="49F8977A">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10万元-15万元</w:t>
            </w:r>
          </w:p>
        </w:tc>
        <w:tc>
          <w:tcPr>
            <w:tcW w:w="1439" w:type="dxa"/>
            <w:tcBorders>
              <w:tl2br w:val="nil"/>
              <w:tr2bl w:val="nil"/>
            </w:tcBorders>
            <w:shd w:val="clear" w:color="auto" w:fill="auto"/>
            <w:vAlign w:val="center"/>
          </w:tcPr>
          <w:p w14:paraId="5FF38BC1">
            <w:pPr>
              <w:tabs>
                <w:tab w:val="left" w:pos="1120"/>
              </w:tabs>
              <w:jc w:val="both"/>
              <w:rPr>
                <w:rFonts w:hint="eastAsia" w:ascii="仿宋_GB2312" w:hAnsi="仿宋_GB2312" w:eastAsia="仿宋_GB2312" w:cs="仿宋_GB2312"/>
                <w:b w:val="0"/>
                <w:bCs w:val="0"/>
                <w:color w:val="auto"/>
                <w:kern w:val="0"/>
                <w:sz w:val="24"/>
                <w:szCs w:val="24"/>
                <w:lang w:val="en-US" w:eastAsia="zh-CN" w:bidi="ar-SA"/>
              </w:rPr>
            </w:pPr>
          </w:p>
        </w:tc>
      </w:tr>
      <w:tr w14:paraId="659D6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26" w:type="dxa"/>
            <w:tcBorders>
              <w:tl2br w:val="nil"/>
              <w:tr2bl w:val="nil"/>
            </w:tcBorders>
            <w:vAlign w:val="center"/>
          </w:tcPr>
          <w:p w14:paraId="27015B97">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6</w:t>
            </w:r>
          </w:p>
        </w:tc>
        <w:tc>
          <w:tcPr>
            <w:tcW w:w="2357" w:type="dxa"/>
            <w:tcBorders>
              <w:tl2br w:val="nil"/>
              <w:tr2bl w:val="nil"/>
            </w:tcBorders>
            <w:shd w:val="clear" w:color="auto" w:fill="auto"/>
            <w:vAlign w:val="center"/>
          </w:tcPr>
          <w:p w14:paraId="5582951E">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优帘小程序</w:t>
            </w:r>
          </w:p>
        </w:tc>
        <w:tc>
          <w:tcPr>
            <w:tcW w:w="4098" w:type="dxa"/>
            <w:tcBorders>
              <w:tl2br w:val="nil"/>
              <w:tr2bl w:val="nil"/>
            </w:tcBorders>
            <w:shd w:val="clear" w:color="auto" w:fill="auto"/>
            <w:vAlign w:val="center"/>
          </w:tcPr>
          <w:p w14:paraId="12AC8BF3">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适用家居生产企业或家居门店，上门安装任务排期通知，完成报工；生产产量查询及进度查询。</w:t>
            </w:r>
          </w:p>
        </w:tc>
        <w:tc>
          <w:tcPr>
            <w:tcW w:w="3775" w:type="dxa"/>
            <w:tcBorders>
              <w:tl2br w:val="nil"/>
              <w:tr2bl w:val="nil"/>
            </w:tcBorders>
            <w:shd w:val="clear" w:color="auto" w:fill="auto"/>
            <w:vAlign w:val="center"/>
          </w:tcPr>
          <w:p w14:paraId="7F092759">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1.安装任务查看，报工</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2.生产进度查询</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3.产量统计</w:t>
            </w:r>
          </w:p>
        </w:tc>
        <w:tc>
          <w:tcPr>
            <w:tcW w:w="1620" w:type="dxa"/>
            <w:tcBorders>
              <w:tl2br w:val="nil"/>
              <w:tr2bl w:val="nil"/>
            </w:tcBorders>
            <w:shd w:val="clear" w:color="auto" w:fill="auto"/>
            <w:vAlign w:val="center"/>
          </w:tcPr>
          <w:p w14:paraId="66135026">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3万元-5万元</w:t>
            </w:r>
          </w:p>
        </w:tc>
        <w:tc>
          <w:tcPr>
            <w:tcW w:w="1439" w:type="dxa"/>
            <w:tcBorders>
              <w:tl2br w:val="nil"/>
              <w:tr2bl w:val="nil"/>
            </w:tcBorders>
            <w:shd w:val="clear" w:color="auto" w:fill="auto"/>
            <w:vAlign w:val="center"/>
          </w:tcPr>
          <w:p w14:paraId="0F35EFB2">
            <w:pPr>
              <w:tabs>
                <w:tab w:val="left" w:pos="1120"/>
              </w:tabs>
              <w:jc w:val="both"/>
              <w:rPr>
                <w:rFonts w:hint="eastAsia" w:ascii="仿宋_GB2312" w:hAnsi="仿宋_GB2312" w:eastAsia="仿宋_GB2312" w:cs="仿宋_GB2312"/>
                <w:b w:val="0"/>
                <w:bCs w:val="0"/>
                <w:color w:val="auto"/>
                <w:kern w:val="0"/>
                <w:sz w:val="24"/>
                <w:szCs w:val="24"/>
                <w:lang w:val="en-US" w:eastAsia="zh-CN" w:bidi="ar-SA"/>
              </w:rPr>
            </w:pPr>
          </w:p>
        </w:tc>
      </w:tr>
      <w:tr w14:paraId="50E2B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26" w:type="dxa"/>
            <w:vAlign w:val="center"/>
          </w:tcPr>
          <w:p w14:paraId="031897FC">
            <w:pPr>
              <w:keepNext w:val="0"/>
              <w:keepLines w:val="0"/>
              <w:widowControl/>
              <w:suppressLineNumbers w:val="0"/>
              <w:tabs>
                <w:tab w:val="left" w:pos="1120"/>
              </w:tabs>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7</w:t>
            </w:r>
          </w:p>
        </w:tc>
        <w:tc>
          <w:tcPr>
            <w:tcW w:w="2357" w:type="dxa"/>
            <w:shd w:val="clear" w:color="auto" w:fill="auto"/>
            <w:vAlign w:val="center"/>
          </w:tcPr>
          <w:p w14:paraId="26245B20">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仓库扫描出库管理系统</w:t>
            </w:r>
          </w:p>
        </w:tc>
        <w:tc>
          <w:tcPr>
            <w:tcW w:w="4098" w:type="dxa"/>
            <w:shd w:val="clear" w:color="auto" w:fill="auto"/>
            <w:vAlign w:val="center"/>
          </w:tcPr>
          <w:p w14:paraId="690C3FEA">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适用家居生产企业仓库现场，工人扫码领料，无纸化办公。</w:t>
            </w:r>
          </w:p>
        </w:tc>
        <w:tc>
          <w:tcPr>
            <w:tcW w:w="3775" w:type="dxa"/>
            <w:shd w:val="clear" w:color="auto" w:fill="auto"/>
            <w:vAlign w:val="center"/>
          </w:tcPr>
          <w:p w14:paraId="605D9CCB">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1.移动端扫码领料出库</w:t>
            </w:r>
          </w:p>
        </w:tc>
        <w:tc>
          <w:tcPr>
            <w:tcW w:w="1620" w:type="dxa"/>
            <w:shd w:val="clear" w:color="auto" w:fill="auto"/>
            <w:vAlign w:val="center"/>
          </w:tcPr>
          <w:p w14:paraId="560A6542">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5万元-10万元</w:t>
            </w:r>
          </w:p>
        </w:tc>
        <w:tc>
          <w:tcPr>
            <w:tcW w:w="1439" w:type="dxa"/>
            <w:shd w:val="clear" w:color="auto" w:fill="auto"/>
            <w:vAlign w:val="center"/>
          </w:tcPr>
          <w:p w14:paraId="4AF726E6">
            <w:pPr>
              <w:tabs>
                <w:tab w:val="left" w:pos="1120"/>
              </w:tabs>
              <w:jc w:val="both"/>
              <w:rPr>
                <w:rFonts w:hint="eastAsia" w:ascii="仿宋_GB2312" w:hAnsi="仿宋_GB2312" w:eastAsia="仿宋_GB2312" w:cs="仿宋_GB2312"/>
                <w:b w:val="0"/>
                <w:bCs w:val="0"/>
                <w:color w:val="auto"/>
                <w:kern w:val="0"/>
                <w:sz w:val="24"/>
                <w:szCs w:val="24"/>
                <w:lang w:val="en-US" w:eastAsia="zh-CN" w:bidi="ar-SA"/>
              </w:rPr>
            </w:pPr>
          </w:p>
        </w:tc>
      </w:tr>
      <w:tr w14:paraId="1EBAA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26" w:type="dxa"/>
            <w:vAlign w:val="center"/>
          </w:tcPr>
          <w:p w14:paraId="3FC2E2FA">
            <w:pPr>
              <w:keepNext w:val="0"/>
              <w:keepLines w:val="0"/>
              <w:widowControl/>
              <w:suppressLineNumbers w:val="0"/>
              <w:tabs>
                <w:tab w:val="left" w:pos="1120"/>
              </w:tabs>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8</w:t>
            </w:r>
          </w:p>
        </w:tc>
        <w:tc>
          <w:tcPr>
            <w:tcW w:w="2357" w:type="dxa"/>
            <w:shd w:val="clear" w:color="auto" w:fill="auto"/>
            <w:vAlign w:val="center"/>
          </w:tcPr>
          <w:p w14:paraId="57029F23">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生产设备互联</w:t>
            </w:r>
          </w:p>
        </w:tc>
        <w:tc>
          <w:tcPr>
            <w:tcW w:w="4098" w:type="dxa"/>
            <w:shd w:val="clear" w:color="auto" w:fill="auto"/>
            <w:vAlign w:val="center"/>
          </w:tcPr>
          <w:p w14:paraId="45238E76">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适用家居生产企业生产设备与生产管理MES数据互联，减少生产失误。</w:t>
            </w:r>
          </w:p>
        </w:tc>
        <w:tc>
          <w:tcPr>
            <w:tcW w:w="3775" w:type="dxa"/>
            <w:shd w:val="clear" w:color="auto" w:fill="auto"/>
            <w:vAlign w:val="center"/>
          </w:tcPr>
          <w:p w14:paraId="3B0E5211">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1.生产设备数据采集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2.生产MES订单参数下发</w:t>
            </w:r>
          </w:p>
        </w:tc>
        <w:tc>
          <w:tcPr>
            <w:tcW w:w="1620" w:type="dxa"/>
            <w:shd w:val="clear" w:color="auto" w:fill="auto"/>
            <w:vAlign w:val="center"/>
          </w:tcPr>
          <w:p w14:paraId="606CAFD2">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5万元-10万元</w:t>
            </w:r>
          </w:p>
        </w:tc>
        <w:tc>
          <w:tcPr>
            <w:tcW w:w="1439" w:type="dxa"/>
            <w:shd w:val="clear" w:color="auto" w:fill="auto"/>
            <w:vAlign w:val="center"/>
          </w:tcPr>
          <w:p w14:paraId="5848811A">
            <w:pPr>
              <w:tabs>
                <w:tab w:val="left" w:pos="1120"/>
              </w:tabs>
              <w:jc w:val="both"/>
              <w:rPr>
                <w:rFonts w:hint="eastAsia" w:ascii="仿宋_GB2312" w:hAnsi="仿宋_GB2312" w:eastAsia="仿宋_GB2312" w:cs="仿宋_GB2312"/>
                <w:b w:val="0"/>
                <w:bCs w:val="0"/>
                <w:color w:val="auto"/>
                <w:kern w:val="0"/>
                <w:sz w:val="24"/>
                <w:szCs w:val="24"/>
                <w:lang w:val="en-US" w:eastAsia="zh-CN" w:bidi="ar-SA"/>
              </w:rPr>
            </w:pPr>
          </w:p>
        </w:tc>
      </w:tr>
    </w:tbl>
    <w:p w14:paraId="76B4B99A">
      <w:pPr>
        <w:tabs>
          <w:tab w:val="left" w:pos="1120"/>
        </w:tabs>
        <w:rPr>
          <w:rFonts w:ascii="仿宋_GB2312" w:hAnsi="仿宋_GB2312" w:eastAsia="仿宋_GB2312" w:cs="仿宋_GB2312"/>
          <w:bCs/>
          <w:sz w:val="32"/>
          <w:szCs w:val="32"/>
        </w:rPr>
        <w:sectPr>
          <w:pgSz w:w="16838" w:h="11906" w:orient="landscape"/>
          <w:pgMar w:top="1797" w:right="1440" w:bottom="1797" w:left="1440" w:header="851" w:footer="992" w:gutter="0"/>
          <w:pgBorders>
            <w:top w:val="none" w:sz="0" w:space="0"/>
            <w:left w:val="none" w:sz="0" w:space="0"/>
            <w:bottom w:val="none" w:sz="0" w:space="0"/>
            <w:right w:val="none" w:sz="0" w:space="0"/>
          </w:pgBorders>
          <w:cols w:space="720" w:num="1"/>
          <w:docGrid w:type="lines" w:linePitch="381" w:charSpace="0"/>
        </w:sectPr>
      </w:pPr>
    </w:p>
    <w:p w14:paraId="3A9D0722">
      <w:pPr>
        <w:tabs>
          <w:tab w:val="left" w:pos="1120"/>
          <w:tab w:val="left" w:pos="2800"/>
        </w:tabs>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十四</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联合体成员：广东宏正自动识别技术有限公司</w:t>
      </w:r>
    </w:p>
    <w:tbl>
      <w:tblPr>
        <w:tblStyle w:val="1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3"/>
        <w:gridCol w:w="1323"/>
        <w:gridCol w:w="4654"/>
        <w:gridCol w:w="4127"/>
        <w:gridCol w:w="1596"/>
        <w:gridCol w:w="1629"/>
      </w:tblGrid>
      <w:tr w14:paraId="41148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13" w:type="dxa"/>
            <w:tcBorders>
              <w:tl2br w:val="nil"/>
              <w:tr2bl w:val="nil"/>
            </w:tcBorders>
            <w:shd w:val="clear" w:color="auto" w:fill="auto"/>
            <w:vAlign w:val="center"/>
          </w:tcPr>
          <w:p w14:paraId="3CE2DACB">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323" w:type="dxa"/>
            <w:tcBorders>
              <w:tl2br w:val="nil"/>
              <w:tr2bl w:val="nil"/>
            </w:tcBorders>
            <w:shd w:val="clear" w:color="auto" w:fill="auto"/>
            <w:vAlign w:val="center"/>
          </w:tcPr>
          <w:p w14:paraId="55250AAF">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4654" w:type="dxa"/>
            <w:tcBorders>
              <w:tl2br w:val="nil"/>
              <w:tr2bl w:val="nil"/>
            </w:tcBorders>
            <w:shd w:val="clear" w:color="auto" w:fill="auto"/>
            <w:vAlign w:val="center"/>
          </w:tcPr>
          <w:p w14:paraId="566A62F9">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4127" w:type="dxa"/>
            <w:tcBorders>
              <w:tl2br w:val="nil"/>
              <w:tr2bl w:val="nil"/>
            </w:tcBorders>
            <w:shd w:val="clear" w:color="auto" w:fill="auto"/>
            <w:vAlign w:val="center"/>
          </w:tcPr>
          <w:p w14:paraId="1FB75C2A">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596" w:type="dxa"/>
            <w:tcBorders>
              <w:tl2br w:val="nil"/>
              <w:tr2bl w:val="nil"/>
            </w:tcBorders>
            <w:shd w:val="clear" w:color="auto" w:fill="auto"/>
            <w:vAlign w:val="center"/>
          </w:tcPr>
          <w:p w14:paraId="42E80AB8">
            <w:pPr>
              <w:widowControl/>
              <w:tabs>
                <w:tab w:val="left" w:pos="1120"/>
              </w:tabs>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1629" w:type="dxa"/>
            <w:tcBorders>
              <w:tl2br w:val="nil"/>
              <w:tr2bl w:val="nil"/>
            </w:tcBorders>
            <w:shd w:val="clear" w:color="auto" w:fill="auto"/>
            <w:vAlign w:val="center"/>
          </w:tcPr>
          <w:p w14:paraId="2E2887C2">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5EA3D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13" w:type="dxa"/>
            <w:tcBorders>
              <w:tl2br w:val="nil"/>
              <w:tr2bl w:val="nil"/>
            </w:tcBorders>
            <w:shd w:val="clear" w:color="auto" w:fill="auto"/>
            <w:vAlign w:val="center"/>
          </w:tcPr>
          <w:p w14:paraId="7504F002">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323" w:type="dxa"/>
            <w:tcBorders>
              <w:tl2br w:val="nil"/>
              <w:tr2bl w:val="nil"/>
            </w:tcBorders>
            <w:shd w:val="clear" w:color="auto" w:fill="auto"/>
            <w:vAlign w:val="center"/>
          </w:tcPr>
          <w:p w14:paraId="0E958AE6">
            <w:pPr>
              <w:keepNext w:val="0"/>
              <w:keepLines w:val="0"/>
              <w:widowControl/>
              <w:suppressLineNumbers w:val="0"/>
              <w:tabs>
                <w:tab w:val="left" w:pos="1120"/>
              </w:tabs>
              <w:jc w:val="left"/>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宏正铝单板行业ERP管理软件</w:t>
            </w:r>
          </w:p>
        </w:tc>
        <w:tc>
          <w:tcPr>
            <w:tcW w:w="4654" w:type="dxa"/>
            <w:tcBorders>
              <w:tl2br w:val="nil"/>
              <w:tr2bl w:val="nil"/>
            </w:tcBorders>
            <w:shd w:val="clear" w:color="auto" w:fill="auto"/>
            <w:vAlign w:val="center"/>
          </w:tcPr>
          <w:p w14:paraId="0201A911">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适用铝单板制造企业生产管理，项目标签打印，进度查询，产量统计，防错防漏。</w:t>
            </w:r>
          </w:p>
        </w:tc>
        <w:tc>
          <w:tcPr>
            <w:tcW w:w="4127" w:type="dxa"/>
            <w:tcBorders>
              <w:tl2br w:val="nil"/>
              <w:tr2bl w:val="nil"/>
            </w:tcBorders>
            <w:shd w:val="clear" w:color="auto" w:fill="auto"/>
            <w:vAlign w:val="center"/>
          </w:tcPr>
          <w:p w14:paraId="060168A5">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1.生产任务导入</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2.产品标签打印</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3.项目生产进度跟踪</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4.产量统计</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5.发货单据</w:t>
            </w:r>
          </w:p>
        </w:tc>
        <w:tc>
          <w:tcPr>
            <w:tcW w:w="1596" w:type="dxa"/>
            <w:tcBorders>
              <w:tl2br w:val="nil"/>
              <w:tr2bl w:val="nil"/>
            </w:tcBorders>
            <w:shd w:val="clear" w:color="auto" w:fill="auto"/>
            <w:vAlign w:val="center"/>
          </w:tcPr>
          <w:p w14:paraId="4409E67F">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10万元-30万元</w:t>
            </w:r>
          </w:p>
        </w:tc>
        <w:tc>
          <w:tcPr>
            <w:tcW w:w="1629" w:type="dxa"/>
            <w:tcBorders>
              <w:tl2br w:val="nil"/>
              <w:tr2bl w:val="nil"/>
            </w:tcBorders>
            <w:shd w:val="clear" w:color="auto" w:fill="auto"/>
            <w:vAlign w:val="center"/>
          </w:tcPr>
          <w:p w14:paraId="67D9E8E5">
            <w:pPr>
              <w:tabs>
                <w:tab w:val="left" w:pos="1120"/>
              </w:tabs>
              <w:jc w:val="both"/>
              <w:rPr>
                <w:rFonts w:hint="eastAsia" w:ascii="仿宋_GB2312" w:hAnsi="仿宋_GB2312" w:eastAsia="仿宋_GB2312" w:cs="仿宋_GB2312"/>
                <w:b w:val="0"/>
                <w:bCs w:val="0"/>
                <w:color w:val="auto"/>
                <w:kern w:val="0"/>
                <w:sz w:val="24"/>
                <w:szCs w:val="24"/>
                <w:lang w:val="en-US" w:eastAsia="zh-CN" w:bidi="ar-SA"/>
              </w:rPr>
            </w:pPr>
          </w:p>
        </w:tc>
      </w:tr>
      <w:tr w14:paraId="5772F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13" w:type="dxa"/>
            <w:tcBorders>
              <w:tl2br w:val="nil"/>
              <w:tr2bl w:val="nil"/>
            </w:tcBorders>
            <w:shd w:val="clear" w:color="auto" w:fill="auto"/>
            <w:vAlign w:val="center"/>
          </w:tcPr>
          <w:p w14:paraId="3D6E6FD8">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323" w:type="dxa"/>
            <w:tcBorders>
              <w:tl2br w:val="nil"/>
              <w:tr2bl w:val="nil"/>
            </w:tcBorders>
            <w:shd w:val="clear" w:color="auto" w:fill="auto"/>
            <w:vAlign w:val="center"/>
          </w:tcPr>
          <w:p w14:paraId="2D02D9D1">
            <w:pPr>
              <w:keepNext w:val="0"/>
              <w:keepLines w:val="0"/>
              <w:widowControl/>
              <w:suppressLineNumbers w:val="0"/>
              <w:tabs>
                <w:tab w:val="left" w:pos="1120"/>
              </w:tabs>
              <w:jc w:val="left"/>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宏正卫材行业ERP管理软件</w:t>
            </w:r>
          </w:p>
        </w:tc>
        <w:tc>
          <w:tcPr>
            <w:tcW w:w="4654" w:type="dxa"/>
            <w:tcBorders>
              <w:tl2br w:val="nil"/>
              <w:tr2bl w:val="nil"/>
            </w:tcBorders>
            <w:shd w:val="clear" w:color="auto" w:fill="auto"/>
            <w:vAlign w:val="center"/>
          </w:tcPr>
          <w:p w14:paraId="7ED35BC6">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适用卫生材料制造企业生产管理，生产任务单，称重入库，成品出库，多样化产品标签格式，发货单据</w:t>
            </w:r>
          </w:p>
        </w:tc>
        <w:tc>
          <w:tcPr>
            <w:tcW w:w="4127" w:type="dxa"/>
            <w:tcBorders>
              <w:tl2br w:val="nil"/>
              <w:tr2bl w:val="nil"/>
            </w:tcBorders>
            <w:shd w:val="clear" w:color="auto" w:fill="auto"/>
            <w:vAlign w:val="center"/>
          </w:tcPr>
          <w:p w14:paraId="4F4982BC">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1.生产任务单管理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2.入库管理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3.出库管理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4.库存查询</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5.发货单据</w:t>
            </w:r>
          </w:p>
        </w:tc>
        <w:tc>
          <w:tcPr>
            <w:tcW w:w="1596" w:type="dxa"/>
            <w:tcBorders>
              <w:tl2br w:val="nil"/>
              <w:tr2bl w:val="nil"/>
            </w:tcBorders>
            <w:shd w:val="clear" w:color="auto" w:fill="auto"/>
            <w:vAlign w:val="center"/>
          </w:tcPr>
          <w:p w14:paraId="42F65284">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10万元-20万元</w:t>
            </w:r>
          </w:p>
        </w:tc>
        <w:tc>
          <w:tcPr>
            <w:tcW w:w="1629" w:type="dxa"/>
            <w:tcBorders>
              <w:tl2br w:val="nil"/>
              <w:tr2bl w:val="nil"/>
            </w:tcBorders>
            <w:shd w:val="clear" w:color="auto" w:fill="auto"/>
            <w:vAlign w:val="center"/>
          </w:tcPr>
          <w:p w14:paraId="1827CDF9">
            <w:pPr>
              <w:tabs>
                <w:tab w:val="left" w:pos="1120"/>
              </w:tabs>
              <w:jc w:val="both"/>
              <w:rPr>
                <w:rFonts w:hint="eastAsia" w:ascii="仿宋_GB2312" w:hAnsi="仿宋_GB2312" w:eastAsia="仿宋_GB2312" w:cs="仿宋_GB2312"/>
                <w:b w:val="0"/>
                <w:bCs w:val="0"/>
                <w:color w:val="auto"/>
                <w:kern w:val="0"/>
                <w:sz w:val="24"/>
                <w:szCs w:val="24"/>
                <w:lang w:val="en-US" w:eastAsia="zh-CN" w:bidi="ar-SA"/>
              </w:rPr>
            </w:pPr>
          </w:p>
        </w:tc>
      </w:tr>
      <w:tr w14:paraId="6EB89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13" w:type="dxa"/>
            <w:tcBorders>
              <w:tl2br w:val="nil"/>
              <w:tr2bl w:val="nil"/>
            </w:tcBorders>
            <w:shd w:val="clear" w:color="auto" w:fill="auto"/>
            <w:vAlign w:val="center"/>
          </w:tcPr>
          <w:p w14:paraId="4CEC9B7F">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323" w:type="dxa"/>
            <w:tcBorders>
              <w:tl2br w:val="nil"/>
              <w:tr2bl w:val="nil"/>
            </w:tcBorders>
            <w:shd w:val="clear" w:color="auto" w:fill="auto"/>
            <w:vAlign w:val="center"/>
          </w:tcPr>
          <w:p w14:paraId="0B7F006C">
            <w:pPr>
              <w:keepNext w:val="0"/>
              <w:keepLines w:val="0"/>
              <w:widowControl/>
              <w:suppressLineNumbers w:val="0"/>
              <w:tabs>
                <w:tab w:val="left" w:pos="1120"/>
              </w:tabs>
              <w:jc w:val="left"/>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宏正PDA数据采集管理软件</w:t>
            </w:r>
          </w:p>
        </w:tc>
        <w:tc>
          <w:tcPr>
            <w:tcW w:w="4654" w:type="dxa"/>
            <w:tcBorders>
              <w:tl2br w:val="nil"/>
              <w:tr2bl w:val="nil"/>
            </w:tcBorders>
            <w:shd w:val="clear" w:color="auto" w:fill="auto"/>
            <w:vAlign w:val="center"/>
          </w:tcPr>
          <w:p w14:paraId="51D0BCA3">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适用铝单板制造企业，车间现场使用PDA扫描产品条码二维码，实时报工，产量采集。</w:t>
            </w:r>
          </w:p>
        </w:tc>
        <w:tc>
          <w:tcPr>
            <w:tcW w:w="4127" w:type="dxa"/>
            <w:tcBorders>
              <w:tl2br w:val="nil"/>
              <w:tr2bl w:val="nil"/>
            </w:tcBorders>
            <w:shd w:val="clear" w:color="auto" w:fill="auto"/>
            <w:vAlign w:val="center"/>
          </w:tcPr>
          <w:p w14:paraId="5C4D14D0">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1.工人工号登录</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2.扫码报工</w:t>
            </w:r>
          </w:p>
        </w:tc>
        <w:tc>
          <w:tcPr>
            <w:tcW w:w="1596" w:type="dxa"/>
            <w:tcBorders>
              <w:tl2br w:val="nil"/>
              <w:tr2bl w:val="nil"/>
            </w:tcBorders>
            <w:shd w:val="clear" w:color="auto" w:fill="auto"/>
            <w:vAlign w:val="center"/>
          </w:tcPr>
          <w:p w14:paraId="184B062C">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10万元-20万元</w:t>
            </w:r>
          </w:p>
        </w:tc>
        <w:tc>
          <w:tcPr>
            <w:tcW w:w="1629" w:type="dxa"/>
            <w:tcBorders>
              <w:tl2br w:val="nil"/>
              <w:tr2bl w:val="nil"/>
            </w:tcBorders>
            <w:shd w:val="clear" w:color="auto" w:fill="auto"/>
            <w:vAlign w:val="center"/>
          </w:tcPr>
          <w:p w14:paraId="7CB8B372">
            <w:pPr>
              <w:tabs>
                <w:tab w:val="left" w:pos="1120"/>
              </w:tabs>
              <w:jc w:val="both"/>
              <w:rPr>
                <w:rFonts w:hint="eastAsia" w:ascii="仿宋_GB2312" w:hAnsi="仿宋_GB2312" w:eastAsia="仿宋_GB2312" w:cs="仿宋_GB2312"/>
                <w:b w:val="0"/>
                <w:bCs w:val="0"/>
                <w:color w:val="auto"/>
                <w:kern w:val="0"/>
                <w:sz w:val="24"/>
                <w:szCs w:val="24"/>
                <w:lang w:val="en-US" w:eastAsia="zh-CN" w:bidi="ar-SA"/>
              </w:rPr>
            </w:pPr>
          </w:p>
        </w:tc>
      </w:tr>
      <w:tr w14:paraId="1D7FA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13" w:type="dxa"/>
            <w:tcBorders>
              <w:tl2br w:val="nil"/>
              <w:tr2bl w:val="nil"/>
            </w:tcBorders>
            <w:shd w:val="clear" w:color="auto" w:fill="auto"/>
            <w:vAlign w:val="center"/>
          </w:tcPr>
          <w:p w14:paraId="55EFAA22">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4</w:t>
            </w:r>
          </w:p>
        </w:tc>
        <w:tc>
          <w:tcPr>
            <w:tcW w:w="1323" w:type="dxa"/>
            <w:tcBorders>
              <w:tl2br w:val="nil"/>
              <w:tr2bl w:val="nil"/>
            </w:tcBorders>
            <w:shd w:val="clear" w:color="auto" w:fill="auto"/>
            <w:vAlign w:val="center"/>
          </w:tcPr>
          <w:p w14:paraId="2032BF5A">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宏正视觉识别软件</w:t>
            </w:r>
          </w:p>
        </w:tc>
        <w:tc>
          <w:tcPr>
            <w:tcW w:w="4654" w:type="dxa"/>
            <w:tcBorders>
              <w:tl2br w:val="nil"/>
              <w:tr2bl w:val="nil"/>
            </w:tcBorders>
            <w:shd w:val="clear" w:color="auto" w:fill="auto"/>
            <w:vAlign w:val="center"/>
          </w:tcPr>
          <w:p w14:paraId="58FCD2C7">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适用打包环节，视觉识别防漏料，智能报警。</w:t>
            </w:r>
          </w:p>
        </w:tc>
        <w:tc>
          <w:tcPr>
            <w:tcW w:w="4127" w:type="dxa"/>
            <w:tcBorders>
              <w:tl2br w:val="nil"/>
              <w:tr2bl w:val="nil"/>
            </w:tcBorders>
            <w:shd w:val="clear" w:color="auto" w:fill="auto"/>
            <w:vAlign w:val="center"/>
          </w:tcPr>
          <w:p w14:paraId="33660CCC">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工业检测、机器人导航、对图像进行精确的测量、定位、分析、识别和分类</w:t>
            </w:r>
          </w:p>
        </w:tc>
        <w:tc>
          <w:tcPr>
            <w:tcW w:w="1596" w:type="dxa"/>
            <w:tcBorders>
              <w:tl2br w:val="nil"/>
              <w:tr2bl w:val="nil"/>
            </w:tcBorders>
            <w:shd w:val="clear" w:color="auto" w:fill="auto"/>
            <w:vAlign w:val="center"/>
          </w:tcPr>
          <w:p w14:paraId="6CED7E73">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10万元-25万元</w:t>
            </w:r>
          </w:p>
        </w:tc>
        <w:tc>
          <w:tcPr>
            <w:tcW w:w="1629" w:type="dxa"/>
            <w:tcBorders>
              <w:tl2br w:val="nil"/>
              <w:tr2bl w:val="nil"/>
            </w:tcBorders>
            <w:shd w:val="clear" w:color="auto" w:fill="auto"/>
            <w:vAlign w:val="center"/>
          </w:tcPr>
          <w:p w14:paraId="24458E2A">
            <w:pPr>
              <w:tabs>
                <w:tab w:val="left" w:pos="1120"/>
              </w:tabs>
              <w:jc w:val="both"/>
              <w:rPr>
                <w:rFonts w:hint="eastAsia" w:ascii="仿宋_GB2312" w:hAnsi="仿宋_GB2312" w:eastAsia="仿宋_GB2312" w:cs="仿宋_GB2312"/>
                <w:b w:val="0"/>
                <w:bCs w:val="0"/>
                <w:color w:val="auto"/>
                <w:kern w:val="0"/>
                <w:sz w:val="24"/>
                <w:szCs w:val="24"/>
                <w:lang w:val="en-US" w:eastAsia="zh-CN" w:bidi="ar-SA"/>
              </w:rPr>
            </w:pPr>
          </w:p>
        </w:tc>
      </w:tr>
      <w:tr w14:paraId="3510C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13" w:type="dxa"/>
            <w:tcBorders>
              <w:tl2br w:val="nil"/>
              <w:tr2bl w:val="nil"/>
            </w:tcBorders>
            <w:vAlign w:val="center"/>
          </w:tcPr>
          <w:p w14:paraId="4F67EE43">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5</w:t>
            </w:r>
          </w:p>
        </w:tc>
        <w:tc>
          <w:tcPr>
            <w:tcW w:w="1323" w:type="dxa"/>
            <w:tcBorders>
              <w:tl2br w:val="nil"/>
              <w:tr2bl w:val="nil"/>
            </w:tcBorders>
            <w:shd w:val="clear" w:color="auto" w:fill="auto"/>
            <w:vAlign w:val="center"/>
          </w:tcPr>
          <w:p w14:paraId="7D0F7498">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称重终端系统</w:t>
            </w:r>
          </w:p>
        </w:tc>
        <w:tc>
          <w:tcPr>
            <w:tcW w:w="4654" w:type="dxa"/>
            <w:tcBorders>
              <w:tl2br w:val="nil"/>
              <w:tr2bl w:val="nil"/>
            </w:tcBorders>
            <w:shd w:val="clear" w:color="auto" w:fill="auto"/>
            <w:vAlign w:val="center"/>
          </w:tcPr>
          <w:p w14:paraId="4978E837">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一个集成了软硬件功能的安卓系统，解决各种应用场景下的称重数据采集、加工、打印的工具包。</w:t>
            </w:r>
          </w:p>
        </w:tc>
        <w:tc>
          <w:tcPr>
            <w:tcW w:w="4127" w:type="dxa"/>
            <w:tcBorders>
              <w:tl2br w:val="nil"/>
              <w:tr2bl w:val="nil"/>
            </w:tcBorders>
            <w:shd w:val="clear" w:color="auto" w:fill="auto"/>
            <w:vAlign w:val="center"/>
          </w:tcPr>
          <w:p w14:paraId="7F401EB6">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自动采集重量数据，匹配生产任务单，打印标签</w:t>
            </w:r>
          </w:p>
        </w:tc>
        <w:tc>
          <w:tcPr>
            <w:tcW w:w="1596" w:type="dxa"/>
            <w:tcBorders>
              <w:tl2br w:val="nil"/>
              <w:tr2bl w:val="nil"/>
            </w:tcBorders>
            <w:shd w:val="clear" w:color="auto" w:fill="auto"/>
            <w:vAlign w:val="center"/>
          </w:tcPr>
          <w:p w14:paraId="22BD446D">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1万元-2万元</w:t>
            </w:r>
          </w:p>
        </w:tc>
        <w:tc>
          <w:tcPr>
            <w:tcW w:w="1629" w:type="dxa"/>
            <w:tcBorders>
              <w:tl2br w:val="nil"/>
              <w:tr2bl w:val="nil"/>
            </w:tcBorders>
            <w:shd w:val="clear" w:color="auto" w:fill="auto"/>
            <w:vAlign w:val="center"/>
          </w:tcPr>
          <w:p w14:paraId="655D5558">
            <w:pPr>
              <w:tabs>
                <w:tab w:val="left" w:pos="1120"/>
              </w:tabs>
              <w:jc w:val="both"/>
              <w:rPr>
                <w:rFonts w:hint="eastAsia" w:ascii="仿宋_GB2312" w:hAnsi="仿宋_GB2312" w:eastAsia="仿宋_GB2312" w:cs="仿宋_GB2312"/>
                <w:b w:val="0"/>
                <w:bCs w:val="0"/>
                <w:color w:val="auto"/>
                <w:kern w:val="0"/>
                <w:sz w:val="24"/>
                <w:szCs w:val="24"/>
                <w:lang w:val="en-US" w:eastAsia="zh-CN" w:bidi="ar-SA"/>
              </w:rPr>
            </w:pPr>
          </w:p>
        </w:tc>
      </w:tr>
    </w:tbl>
    <w:p w14:paraId="6C3FBC72">
      <w:pPr>
        <w:tabs>
          <w:tab w:val="left" w:pos="1120"/>
        </w:tabs>
        <w:rPr>
          <w:rFonts w:ascii="仿宋_GB2312" w:hAnsi="仿宋_GB2312" w:eastAsia="仿宋_GB2312" w:cs="仿宋_GB2312"/>
          <w:bCs/>
          <w:sz w:val="32"/>
          <w:szCs w:val="32"/>
        </w:rPr>
        <w:sectPr>
          <w:pgSz w:w="16838" w:h="11906" w:orient="landscape"/>
          <w:pgMar w:top="1797" w:right="1440" w:bottom="1797" w:left="1440" w:header="851" w:footer="992" w:gutter="0"/>
          <w:pgBorders>
            <w:top w:val="none" w:sz="0" w:space="0"/>
            <w:left w:val="none" w:sz="0" w:space="0"/>
            <w:bottom w:val="none" w:sz="0" w:space="0"/>
            <w:right w:val="none" w:sz="0" w:space="0"/>
          </w:pgBorders>
          <w:cols w:space="720" w:num="1"/>
          <w:docGrid w:type="lines" w:linePitch="381" w:charSpace="0"/>
        </w:sectPr>
      </w:pPr>
    </w:p>
    <w:p w14:paraId="78ED269F">
      <w:pPr>
        <w:tabs>
          <w:tab w:val="left" w:pos="1120"/>
          <w:tab w:val="left" w:pos="2800"/>
        </w:tabs>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十五</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联合体成员：广东优点云计算科技有限公司</w:t>
      </w:r>
    </w:p>
    <w:tbl>
      <w:tblPr>
        <w:tblStyle w:val="14"/>
        <w:tblW w:w="1391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6"/>
        <w:gridCol w:w="1160"/>
        <w:gridCol w:w="6581"/>
        <w:gridCol w:w="2637"/>
        <w:gridCol w:w="1268"/>
        <w:gridCol w:w="1643"/>
      </w:tblGrid>
      <w:tr w14:paraId="5F660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26" w:type="dxa"/>
            <w:tcBorders>
              <w:tl2br w:val="nil"/>
              <w:tr2bl w:val="nil"/>
            </w:tcBorders>
            <w:shd w:val="clear" w:color="auto" w:fill="auto"/>
            <w:vAlign w:val="center"/>
          </w:tcPr>
          <w:p w14:paraId="6327C649">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160" w:type="dxa"/>
            <w:tcBorders>
              <w:tl2br w:val="nil"/>
              <w:tr2bl w:val="nil"/>
            </w:tcBorders>
            <w:shd w:val="clear" w:color="auto" w:fill="auto"/>
            <w:vAlign w:val="center"/>
          </w:tcPr>
          <w:p w14:paraId="0F8F8E21">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6581" w:type="dxa"/>
            <w:tcBorders>
              <w:tl2br w:val="nil"/>
              <w:tr2bl w:val="nil"/>
            </w:tcBorders>
            <w:shd w:val="clear" w:color="auto" w:fill="auto"/>
            <w:vAlign w:val="center"/>
          </w:tcPr>
          <w:p w14:paraId="4CDD61B4">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2637" w:type="dxa"/>
            <w:tcBorders>
              <w:tl2br w:val="nil"/>
              <w:tr2bl w:val="nil"/>
            </w:tcBorders>
            <w:shd w:val="clear" w:color="auto" w:fill="auto"/>
            <w:vAlign w:val="center"/>
          </w:tcPr>
          <w:p w14:paraId="2C2282B9">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268" w:type="dxa"/>
            <w:tcBorders>
              <w:tl2br w:val="nil"/>
              <w:tr2bl w:val="nil"/>
            </w:tcBorders>
            <w:shd w:val="clear" w:color="auto" w:fill="auto"/>
            <w:vAlign w:val="center"/>
          </w:tcPr>
          <w:p w14:paraId="16CCF8CD">
            <w:pPr>
              <w:widowControl/>
              <w:tabs>
                <w:tab w:val="left" w:pos="1120"/>
              </w:tabs>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1643" w:type="dxa"/>
            <w:tcBorders>
              <w:tl2br w:val="nil"/>
              <w:tr2bl w:val="nil"/>
            </w:tcBorders>
            <w:shd w:val="clear" w:color="auto" w:fill="auto"/>
            <w:vAlign w:val="center"/>
          </w:tcPr>
          <w:p w14:paraId="171B6D9E">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20500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26" w:type="dxa"/>
            <w:tcBorders>
              <w:tl2br w:val="nil"/>
              <w:tr2bl w:val="nil"/>
            </w:tcBorders>
            <w:shd w:val="clear" w:color="auto" w:fill="auto"/>
            <w:vAlign w:val="center"/>
          </w:tcPr>
          <w:p w14:paraId="07D4BF65">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160" w:type="dxa"/>
            <w:tcBorders>
              <w:tl2br w:val="nil"/>
              <w:tr2bl w:val="nil"/>
            </w:tcBorders>
            <w:shd w:val="clear" w:color="auto" w:fill="auto"/>
            <w:vAlign w:val="center"/>
          </w:tcPr>
          <w:p w14:paraId="1472C3F7">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订货系统</w:t>
            </w:r>
          </w:p>
        </w:tc>
        <w:tc>
          <w:tcPr>
            <w:tcW w:w="6581" w:type="dxa"/>
            <w:tcBorders>
              <w:tl2br w:val="nil"/>
              <w:tr2bl w:val="nil"/>
            </w:tcBorders>
            <w:shd w:val="clear" w:color="auto" w:fill="auto"/>
            <w:vAlign w:val="center"/>
          </w:tcPr>
          <w:p w14:paraId="438D5DB1">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w:t>
            </w:r>
            <w:r>
              <w:rPr>
                <w:rFonts w:ascii="Arial" w:hAnsi="Arial" w:eastAsia="仿宋_GB2312" w:cs="Arial"/>
                <w:i w:val="0"/>
                <w:iCs w:val="0"/>
                <w:color w:val="auto"/>
                <w:kern w:val="0"/>
                <w:sz w:val="22"/>
                <w:szCs w:val="22"/>
                <w:u w:val="none"/>
                <w:lang w:val="en-US" w:eastAsia="zh-CN" w:bidi="ar"/>
              </w:rPr>
              <w:t xml:space="preserve"> </w:t>
            </w:r>
            <w:r>
              <w:rPr>
                <w:rFonts w:hint="eastAsia" w:ascii="仿宋_GB2312" w:hAnsi="宋体" w:eastAsia="仿宋_GB2312" w:cs="仿宋_GB2312"/>
                <w:i w:val="0"/>
                <w:iCs w:val="0"/>
                <w:color w:val="auto"/>
                <w:kern w:val="0"/>
                <w:sz w:val="22"/>
                <w:szCs w:val="22"/>
                <w:u w:val="none"/>
                <w:lang w:val="en-US" w:eastAsia="zh-CN" w:bidi="ar"/>
              </w:rPr>
              <w:t>企业专属订货商城，实现企业降本增效。</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w:t>
            </w:r>
            <w:r>
              <w:rPr>
                <w:rFonts w:ascii="Arial" w:hAnsi="Arial" w:eastAsia="仿宋_GB2312" w:cs="Arial"/>
                <w:i w:val="0"/>
                <w:iCs w:val="0"/>
                <w:color w:val="auto"/>
                <w:kern w:val="0"/>
                <w:sz w:val="22"/>
                <w:szCs w:val="22"/>
                <w:u w:val="none"/>
                <w:lang w:val="en-US" w:eastAsia="zh-CN" w:bidi="ar"/>
              </w:rPr>
              <w:t xml:space="preserve"> </w:t>
            </w:r>
            <w:r>
              <w:rPr>
                <w:rFonts w:hint="eastAsia" w:ascii="仿宋_GB2312" w:hAnsi="宋体" w:eastAsia="仿宋_GB2312" w:cs="仿宋_GB2312"/>
                <w:i w:val="0"/>
                <w:iCs w:val="0"/>
                <w:color w:val="auto"/>
                <w:kern w:val="0"/>
                <w:sz w:val="22"/>
                <w:szCs w:val="22"/>
                <w:u w:val="none"/>
                <w:lang w:val="en-US" w:eastAsia="zh-CN" w:bidi="ar"/>
              </w:rPr>
              <w:t>在线订货，让客户下单像网购体验一样。</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3.</w:t>
            </w:r>
            <w:r>
              <w:rPr>
                <w:rFonts w:ascii="Arial" w:hAnsi="Arial" w:eastAsia="仿宋_GB2312" w:cs="Arial"/>
                <w:i w:val="0"/>
                <w:iCs w:val="0"/>
                <w:color w:val="auto"/>
                <w:kern w:val="0"/>
                <w:sz w:val="22"/>
                <w:szCs w:val="22"/>
                <w:u w:val="none"/>
                <w:lang w:val="en-US" w:eastAsia="zh-CN" w:bidi="ar"/>
              </w:rPr>
              <w:t xml:space="preserve"> </w:t>
            </w:r>
            <w:r>
              <w:rPr>
                <w:rFonts w:hint="eastAsia" w:ascii="仿宋_GB2312" w:hAnsi="宋体" w:eastAsia="仿宋_GB2312" w:cs="仿宋_GB2312"/>
                <w:i w:val="0"/>
                <w:iCs w:val="0"/>
                <w:color w:val="auto"/>
                <w:kern w:val="0"/>
                <w:sz w:val="22"/>
                <w:szCs w:val="22"/>
                <w:u w:val="none"/>
                <w:lang w:val="en-US" w:eastAsia="zh-CN" w:bidi="ar"/>
              </w:rPr>
              <w:t>多种个性化下单模式，满足多种业务场景。</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4.</w:t>
            </w:r>
            <w:r>
              <w:rPr>
                <w:rFonts w:ascii="Arial" w:hAnsi="Arial" w:eastAsia="仿宋_GB2312" w:cs="Arial"/>
                <w:i w:val="0"/>
                <w:iCs w:val="0"/>
                <w:color w:val="auto"/>
                <w:kern w:val="0"/>
                <w:sz w:val="22"/>
                <w:szCs w:val="22"/>
                <w:u w:val="none"/>
                <w:lang w:val="en-US" w:eastAsia="zh-CN" w:bidi="ar"/>
              </w:rPr>
              <w:t xml:space="preserve"> </w:t>
            </w:r>
            <w:r>
              <w:rPr>
                <w:rFonts w:hint="eastAsia" w:ascii="仿宋_GB2312" w:hAnsi="宋体" w:eastAsia="仿宋_GB2312" w:cs="仿宋_GB2312"/>
                <w:i w:val="0"/>
                <w:iCs w:val="0"/>
                <w:color w:val="auto"/>
                <w:kern w:val="0"/>
                <w:sz w:val="22"/>
                <w:szCs w:val="22"/>
                <w:u w:val="none"/>
                <w:lang w:val="en-US" w:eastAsia="zh-CN" w:bidi="ar"/>
              </w:rPr>
              <w:t>高效处理订单，链接客户，即时通知。</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5.</w:t>
            </w:r>
            <w:r>
              <w:rPr>
                <w:rFonts w:ascii="Arial" w:hAnsi="Arial" w:eastAsia="仿宋_GB2312" w:cs="Arial"/>
                <w:i w:val="0"/>
                <w:iCs w:val="0"/>
                <w:color w:val="auto"/>
                <w:kern w:val="0"/>
                <w:sz w:val="22"/>
                <w:szCs w:val="22"/>
                <w:u w:val="none"/>
                <w:lang w:val="en-US" w:eastAsia="zh-CN" w:bidi="ar"/>
              </w:rPr>
              <w:t xml:space="preserve"> </w:t>
            </w:r>
            <w:r>
              <w:rPr>
                <w:rFonts w:hint="eastAsia" w:ascii="仿宋_GB2312" w:hAnsi="宋体" w:eastAsia="仿宋_GB2312" w:cs="仿宋_GB2312"/>
                <w:i w:val="0"/>
                <w:iCs w:val="0"/>
                <w:color w:val="auto"/>
                <w:kern w:val="0"/>
                <w:sz w:val="22"/>
                <w:szCs w:val="22"/>
                <w:u w:val="none"/>
                <w:lang w:val="en-US" w:eastAsia="zh-CN" w:bidi="ar"/>
              </w:rPr>
              <w:t>数据即时可视化及信息查询，打破业务信息孤岛。</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6.</w:t>
            </w:r>
            <w:r>
              <w:rPr>
                <w:rFonts w:ascii="Arial" w:hAnsi="Arial" w:eastAsia="仿宋_GB2312" w:cs="Arial"/>
                <w:i w:val="0"/>
                <w:iCs w:val="0"/>
                <w:color w:val="auto"/>
                <w:kern w:val="0"/>
                <w:sz w:val="22"/>
                <w:szCs w:val="22"/>
                <w:u w:val="none"/>
                <w:lang w:val="en-US" w:eastAsia="zh-CN" w:bidi="ar"/>
              </w:rPr>
              <w:t xml:space="preserve"> </w:t>
            </w:r>
            <w:r>
              <w:rPr>
                <w:rFonts w:hint="eastAsia" w:ascii="仿宋_GB2312" w:hAnsi="宋体" w:eastAsia="仿宋_GB2312" w:cs="仿宋_GB2312"/>
                <w:i w:val="0"/>
                <w:iCs w:val="0"/>
                <w:color w:val="auto"/>
                <w:kern w:val="0"/>
                <w:sz w:val="22"/>
                <w:szCs w:val="22"/>
                <w:u w:val="none"/>
                <w:lang w:val="en-US" w:eastAsia="zh-CN" w:bidi="ar"/>
              </w:rPr>
              <w:t>针对不同客户需求灵活使用经营屏蔽功能。</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7.</w:t>
            </w:r>
            <w:r>
              <w:rPr>
                <w:rFonts w:ascii="Arial" w:hAnsi="Arial" w:eastAsia="仿宋_GB2312" w:cs="Arial"/>
                <w:i w:val="0"/>
                <w:iCs w:val="0"/>
                <w:color w:val="auto"/>
                <w:kern w:val="0"/>
                <w:sz w:val="22"/>
                <w:szCs w:val="22"/>
                <w:u w:val="none"/>
                <w:lang w:val="en-US" w:eastAsia="zh-CN" w:bidi="ar"/>
              </w:rPr>
              <w:t xml:space="preserve"> </w:t>
            </w:r>
            <w:r>
              <w:rPr>
                <w:rFonts w:hint="eastAsia" w:ascii="仿宋_GB2312" w:hAnsi="宋体" w:eastAsia="仿宋_GB2312" w:cs="仿宋_GB2312"/>
                <w:i w:val="0"/>
                <w:iCs w:val="0"/>
                <w:color w:val="auto"/>
                <w:kern w:val="0"/>
                <w:sz w:val="22"/>
                <w:szCs w:val="22"/>
                <w:u w:val="none"/>
                <w:lang w:val="en-US" w:eastAsia="zh-CN" w:bidi="ar"/>
              </w:rPr>
              <w:t>数据分析：即时掌握生意数据。</w:t>
            </w:r>
          </w:p>
        </w:tc>
        <w:tc>
          <w:tcPr>
            <w:tcW w:w="2637" w:type="dxa"/>
            <w:tcBorders>
              <w:tl2br w:val="nil"/>
              <w:tr2bl w:val="nil"/>
            </w:tcBorders>
            <w:shd w:val="clear" w:color="auto" w:fill="auto"/>
            <w:vAlign w:val="center"/>
          </w:tcPr>
          <w:p w14:paraId="2A80D1DF">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1.专属订货商城</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2.在线订货</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3.个性化下单（分享购、代下单）</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4.订单处理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5.数据协同</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6.多品牌管理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7.数据分析</w:t>
            </w:r>
          </w:p>
        </w:tc>
        <w:tc>
          <w:tcPr>
            <w:tcW w:w="1268" w:type="dxa"/>
            <w:tcBorders>
              <w:tl2br w:val="nil"/>
              <w:tr2bl w:val="nil"/>
            </w:tcBorders>
            <w:shd w:val="clear" w:color="auto" w:fill="auto"/>
            <w:vAlign w:val="center"/>
          </w:tcPr>
          <w:p w14:paraId="162BE070">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2.98万元/年</w:t>
            </w:r>
          </w:p>
        </w:tc>
        <w:tc>
          <w:tcPr>
            <w:tcW w:w="1643" w:type="dxa"/>
            <w:tcBorders>
              <w:tl2br w:val="nil"/>
              <w:tr2bl w:val="nil"/>
            </w:tcBorders>
            <w:shd w:val="clear" w:color="auto" w:fill="auto"/>
            <w:vAlign w:val="center"/>
          </w:tcPr>
          <w:p w14:paraId="439EC5A3">
            <w:pPr>
              <w:tabs>
                <w:tab w:val="left" w:pos="1120"/>
              </w:tabs>
              <w:jc w:val="both"/>
              <w:rPr>
                <w:rFonts w:hint="eastAsia" w:ascii="仿宋_GB2312" w:hAnsi="仿宋_GB2312" w:eastAsia="仿宋_GB2312" w:cs="仿宋_GB2312"/>
                <w:b w:val="0"/>
                <w:bCs w:val="0"/>
                <w:color w:val="auto"/>
                <w:kern w:val="0"/>
                <w:sz w:val="24"/>
                <w:szCs w:val="24"/>
                <w:lang w:val="en-US" w:eastAsia="zh-CN" w:bidi="ar-SA"/>
              </w:rPr>
            </w:pPr>
          </w:p>
        </w:tc>
      </w:tr>
      <w:tr w14:paraId="2CCB9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26" w:type="dxa"/>
            <w:tcBorders>
              <w:tl2br w:val="nil"/>
              <w:tr2bl w:val="nil"/>
            </w:tcBorders>
            <w:shd w:val="clear" w:color="auto" w:fill="auto"/>
            <w:vAlign w:val="center"/>
          </w:tcPr>
          <w:p w14:paraId="2C0F2272">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160" w:type="dxa"/>
            <w:tcBorders>
              <w:tl2br w:val="nil"/>
              <w:tr2bl w:val="nil"/>
            </w:tcBorders>
            <w:shd w:val="clear" w:color="auto" w:fill="auto"/>
            <w:vAlign w:val="center"/>
          </w:tcPr>
          <w:p w14:paraId="14A80E33">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便捷CRM</w:t>
            </w:r>
          </w:p>
        </w:tc>
        <w:tc>
          <w:tcPr>
            <w:tcW w:w="6581" w:type="dxa"/>
            <w:tcBorders>
              <w:tl2br w:val="nil"/>
              <w:tr2bl w:val="nil"/>
            </w:tcBorders>
            <w:shd w:val="clear" w:color="auto" w:fill="auto"/>
            <w:vAlign w:val="center"/>
          </w:tcPr>
          <w:p w14:paraId="74BA6341">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w:t>
            </w:r>
            <w:r>
              <w:rPr>
                <w:rFonts w:ascii="SimSong Regular" w:hAnsi="SimSong Regular" w:eastAsia="SimSong Regular" w:cs="SimSong Regular"/>
                <w:i w:val="0"/>
                <w:iCs w:val="0"/>
                <w:color w:val="auto"/>
                <w:kern w:val="0"/>
                <w:sz w:val="22"/>
                <w:szCs w:val="22"/>
                <w:u w:val="none"/>
                <w:lang w:val="en-US" w:eastAsia="zh-CN" w:bidi="ar"/>
              </w:rPr>
              <w:t xml:space="preserve"> </w:t>
            </w:r>
            <w:r>
              <w:rPr>
                <w:rFonts w:hint="eastAsia" w:ascii="仿宋_GB2312" w:hAnsi="宋体" w:eastAsia="仿宋_GB2312" w:cs="仿宋_GB2312"/>
                <w:i w:val="0"/>
                <w:iCs w:val="0"/>
                <w:color w:val="auto"/>
                <w:kern w:val="0"/>
                <w:sz w:val="22"/>
                <w:szCs w:val="22"/>
                <w:u w:val="none"/>
                <w:lang w:val="en-US" w:eastAsia="zh-CN" w:bidi="ar"/>
              </w:rPr>
              <w:t>业绩动销：业务员多方位即时了解客户情况，推动销售。</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w:t>
            </w:r>
            <w:r>
              <w:rPr>
                <w:rFonts w:ascii="SimSong Regular" w:hAnsi="SimSong Regular" w:eastAsia="SimSong Regular" w:cs="SimSong Regular"/>
                <w:i w:val="0"/>
                <w:iCs w:val="0"/>
                <w:color w:val="auto"/>
                <w:kern w:val="0"/>
                <w:sz w:val="22"/>
                <w:szCs w:val="22"/>
                <w:u w:val="none"/>
                <w:lang w:val="en-US" w:eastAsia="zh-CN" w:bidi="ar"/>
              </w:rPr>
              <w:t xml:space="preserve"> </w:t>
            </w:r>
            <w:r>
              <w:rPr>
                <w:rFonts w:hint="eastAsia" w:ascii="仿宋_GB2312" w:hAnsi="宋体" w:eastAsia="仿宋_GB2312" w:cs="仿宋_GB2312"/>
                <w:i w:val="0"/>
                <w:iCs w:val="0"/>
                <w:color w:val="auto"/>
                <w:kern w:val="0"/>
                <w:sz w:val="22"/>
                <w:szCs w:val="22"/>
                <w:u w:val="none"/>
                <w:lang w:val="en-US" w:eastAsia="zh-CN" w:bidi="ar"/>
              </w:rPr>
              <w:t>员工外勤：出差计划、客户拜访及竞品收集，有效管理客户</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3.</w:t>
            </w:r>
            <w:r>
              <w:rPr>
                <w:rFonts w:ascii="SimSong Regular" w:hAnsi="SimSong Regular" w:eastAsia="SimSong Regular" w:cs="SimSong Regular"/>
                <w:i w:val="0"/>
                <w:iCs w:val="0"/>
                <w:color w:val="auto"/>
                <w:kern w:val="0"/>
                <w:sz w:val="22"/>
                <w:szCs w:val="22"/>
                <w:u w:val="none"/>
                <w:lang w:val="en-US" w:eastAsia="zh-CN" w:bidi="ar"/>
              </w:rPr>
              <w:t xml:space="preserve"> </w:t>
            </w:r>
            <w:r>
              <w:rPr>
                <w:rFonts w:hint="eastAsia" w:ascii="仿宋_GB2312" w:hAnsi="宋体" w:eastAsia="仿宋_GB2312" w:cs="仿宋_GB2312"/>
                <w:i w:val="0"/>
                <w:iCs w:val="0"/>
                <w:color w:val="auto"/>
                <w:kern w:val="0"/>
                <w:sz w:val="22"/>
                <w:szCs w:val="22"/>
                <w:u w:val="none"/>
                <w:lang w:val="en-US" w:eastAsia="zh-CN" w:bidi="ar"/>
              </w:rPr>
              <w:t>任务管理：销售及客户任务即时下达及同步，快速管理。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4.</w:t>
            </w:r>
            <w:r>
              <w:rPr>
                <w:rFonts w:ascii="SimSong Regular" w:hAnsi="SimSong Regular" w:eastAsia="SimSong Regular" w:cs="SimSong Regular"/>
                <w:i w:val="0"/>
                <w:iCs w:val="0"/>
                <w:color w:val="auto"/>
                <w:kern w:val="0"/>
                <w:sz w:val="22"/>
                <w:szCs w:val="22"/>
                <w:u w:val="none"/>
                <w:lang w:val="en-US" w:eastAsia="zh-CN" w:bidi="ar"/>
              </w:rPr>
              <w:t xml:space="preserve"> </w:t>
            </w:r>
            <w:r>
              <w:rPr>
                <w:rFonts w:hint="eastAsia" w:ascii="仿宋_GB2312" w:hAnsi="宋体" w:eastAsia="仿宋_GB2312" w:cs="仿宋_GB2312"/>
                <w:i w:val="0"/>
                <w:iCs w:val="0"/>
                <w:color w:val="auto"/>
                <w:kern w:val="0"/>
                <w:sz w:val="22"/>
                <w:szCs w:val="22"/>
                <w:u w:val="none"/>
                <w:lang w:val="en-US" w:eastAsia="zh-CN" w:bidi="ar"/>
              </w:rPr>
              <w:t>客户激活：公共客户激活及数据分析</w:t>
            </w:r>
          </w:p>
        </w:tc>
        <w:tc>
          <w:tcPr>
            <w:tcW w:w="2637" w:type="dxa"/>
            <w:tcBorders>
              <w:tl2br w:val="nil"/>
              <w:tr2bl w:val="nil"/>
            </w:tcBorders>
            <w:shd w:val="clear" w:color="auto" w:fill="auto"/>
            <w:vAlign w:val="center"/>
          </w:tcPr>
          <w:p w14:paraId="423EF6EC">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w:t>
            </w:r>
            <w:r>
              <w:rPr>
                <w:rFonts w:ascii="SimSong Regular" w:hAnsi="SimSong Regular" w:eastAsia="SimSong Regular" w:cs="SimSong Regular"/>
                <w:i w:val="0"/>
                <w:iCs w:val="0"/>
                <w:color w:val="auto"/>
                <w:kern w:val="0"/>
                <w:sz w:val="22"/>
                <w:szCs w:val="22"/>
                <w:u w:val="none"/>
                <w:lang w:val="en-US" w:eastAsia="zh-CN" w:bidi="ar"/>
              </w:rPr>
              <w:t xml:space="preserve"> </w:t>
            </w:r>
            <w:r>
              <w:rPr>
                <w:rFonts w:hint="eastAsia" w:ascii="仿宋_GB2312" w:hAnsi="宋体" w:eastAsia="仿宋_GB2312" w:cs="仿宋_GB2312"/>
                <w:i w:val="0"/>
                <w:iCs w:val="0"/>
                <w:color w:val="auto"/>
                <w:kern w:val="0"/>
                <w:sz w:val="22"/>
                <w:szCs w:val="22"/>
                <w:u w:val="none"/>
                <w:lang w:val="en-US" w:eastAsia="zh-CN" w:bidi="ar"/>
              </w:rPr>
              <w:t>业绩动销</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w:t>
            </w:r>
            <w:r>
              <w:rPr>
                <w:rFonts w:ascii="SimSong Regular" w:hAnsi="SimSong Regular" w:eastAsia="SimSong Regular" w:cs="SimSong Regular"/>
                <w:i w:val="0"/>
                <w:iCs w:val="0"/>
                <w:color w:val="auto"/>
                <w:kern w:val="0"/>
                <w:sz w:val="22"/>
                <w:szCs w:val="22"/>
                <w:u w:val="none"/>
                <w:lang w:val="en-US" w:eastAsia="zh-CN" w:bidi="ar"/>
              </w:rPr>
              <w:t xml:space="preserve"> </w:t>
            </w:r>
            <w:r>
              <w:rPr>
                <w:rFonts w:hint="eastAsia" w:ascii="仿宋_GB2312" w:hAnsi="宋体" w:eastAsia="仿宋_GB2312" w:cs="仿宋_GB2312"/>
                <w:i w:val="0"/>
                <w:iCs w:val="0"/>
                <w:color w:val="auto"/>
                <w:kern w:val="0"/>
                <w:sz w:val="22"/>
                <w:szCs w:val="22"/>
                <w:u w:val="none"/>
                <w:lang w:val="en-US" w:eastAsia="zh-CN" w:bidi="ar"/>
              </w:rPr>
              <w:t>员工外勤</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3.</w:t>
            </w:r>
            <w:r>
              <w:rPr>
                <w:rFonts w:ascii="SimSong Regular" w:hAnsi="SimSong Regular" w:eastAsia="SimSong Regular" w:cs="SimSong Regular"/>
                <w:i w:val="0"/>
                <w:iCs w:val="0"/>
                <w:color w:val="auto"/>
                <w:kern w:val="0"/>
                <w:sz w:val="22"/>
                <w:szCs w:val="22"/>
                <w:u w:val="none"/>
                <w:lang w:val="en-US" w:eastAsia="zh-CN" w:bidi="ar"/>
              </w:rPr>
              <w:t xml:space="preserve"> </w:t>
            </w:r>
            <w:r>
              <w:rPr>
                <w:rFonts w:hint="eastAsia" w:ascii="仿宋_GB2312" w:hAnsi="宋体" w:eastAsia="仿宋_GB2312" w:cs="仿宋_GB2312"/>
                <w:i w:val="0"/>
                <w:iCs w:val="0"/>
                <w:color w:val="auto"/>
                <w:kern w:val="0"/>
                <w:sz w:val="22"/>
                <w:szCs w:val="22"/>
                <w:u w:val="none"/>
                <w:lang w:val="en-US" w:eastAsia="zh-CN" w:bidi="ar"/>
              </w:rPr>
              <w:t>任务管理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4.</w:t>
            </w:r>
            <w:r>
              <w:rPr>
                <w:rFonts w:ascii="SimSong Regular" w:hAnsi="SimSong Regular" w:eastAsia="SimSong Regular" w:cs="SimSong Regular"/>
                <w:i w:val="0"/>
                <w:iCs w:val="0"/>
                <w:color w:val="auto"/>
                <w:kern w:val="0"/>
                <w:sz w:val="22"/>
                <w:szCs w:val="22"/>
                <w:u w:val="none"/>
                <w:lang w:val="en-US" w:eastAsia="zh-CN" w:bidi="ar"/>
              </w:rPr>
              <w:t xml:space="preserve"> </w:t>
            </w:r>
            <w:r>
              <w:rPr>
                <w:rFonts w:hint="eastAsia" w:ascii="仿宋_GB2312" w:hAnsi="宋体" w:eastAsia="仿宋_GB2312" w:cs="仿宋_GB2312"/>
                <w:i w:val="0"/>
                <w:iCs w:val="0"/>
                <w:color w:val="auto"/>
                <w:kern w:val="0"/>
                <w:sz w:val="22"/>
                <w:szCs w:val="22"/>
                <w:u w:val="none"/>
                <w:lang w:val="en-US" w:eastAsia="zh-CN" w:bidi="ar"/>
              </w:rPr>
              <w:t>客户激活</w:t>
            </w:r>
          </w:p>
        </w:tc>
        <w:tc>
          <w:tcPr>
            <w:tcW w:w="1268" w:type="dxa"/>
            <w:tcBorders>
              <w:tl2br w:val="nil"/>
              <w:tr2bl w:val="nil"/>
            </w:tcBorders>
            <w:shd w:val="clear" w:color="auto" w:fill="auto"/>
            <w:vAlign w:val="center"/>
          </w:tcPr>
          <w:p w14:paraId="73DC3AE3">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0.03万元/店/年（0.68万元起卖）</w:t>
            </w:r>
          </w:p>
        </w:tc>
        <w:tc>
          <w:tcPr>
            <w:tcW w:w="1643" w:type="dxa"/>
            <w:tcBorders>
              <w:tl2br w:val="nil"/>
              <w:tr2bl w:val="nil"/>
            </w:tcBorders>
            <w:shd w:val="clear" w:color="auto" w:fill="auto"/>
            <w:vAlign w:val="center"/>
          </w:tcPr>
          <w:p w14:paraId="2E04CC59">
            <w:pPr>
              <w:tabs>
                <w:tab w:val="left" w:pos="1120"/>
              </w:tabs>
              <w:jc w:val="both"/>
              <w:rPr>
                <w:rFonts w:hint="eastAsia" w:ascii="仿宋_GB2312" w:hAnsi="仿宋_GB2312" w:eastAsia="仿宋_GB2312" w:cs="仿宋_GB2312"/>
                <w:b w:val="0"/>
                <w:bCs w:val="0"/>
                <w:color w:val="auto"/>
                <w:kern w:val="0"/>
                <w:sz w:val="24"/>
                <w:szCs w:val="24"/>
                <w:lang w:val="en-US" w:eastAsia="zh-CN" w:bidi="ar-SA"/>
              </w:rPr>
            </w:pPr>
          </w:p>
        </w:tc>
      </w:tr>
      <w:tr w14:paraId="2FF7E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26" w:type="dxa"/>
            <w:tcBorders>
              <w:tl2br w:val="nil"/>
              <w:tr2bl w:val="nil"/>
            </w:tcBorders>
            <w:shd w:val="clear" w:color="auto" w:fill="auto"/>
            <w:vAlign w:val="center"/>
          </w:tcPr>
          <w:p w14:paraId="3E3390A6">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160" w:type="dxa"/>
            <w:tcBorders>
              <w:tl2br w:val="nil"/>
              <w:tr2bl w:val="nil"/>
            </w:tcBorders>
            <w:shd w:val="clear" w:color="auto" w:fill="auto"/>
            <w:vAlign w:val="center"/>
          </w:tcPr>
          <w:p w14:paraId="42A8B523">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订货帮</w:t>
            </w:r>
          </w:p>
        </w:tc>
        <w:tc>
          <w:tcPr>
            <w:tcW w:w="6581" w:type="dxa"/>
            <w:tcBorders>
              <w:tl2br w:val="nil"/>
              <w:tr2bl w:val="nil"/>
            </w:tcBorders>
            <w:shd w:val="clear" w:color="auto" w:fill="auto"/>
            <w:vAlign w:val="center"/>
          </w:tcPr>
          <w:p w14:paraId="5AEB3F7C">
            <w:pPr>
              <w:keepNext w:val="0"/>
              <w:keepLines w:val="0"/>
              <w:widowControl/>
              <w:numPr>
                <w:ilvl w:val="0"/>
                <w:numId w:val="2"/>
              </w:numPr>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在家居用品制造企业中，企业生产和销售各种类型的产品，客户包括各地的经销商、家装公司和零售商。</w:t>
            </w:r>
          </w:p>
          <w:p w14:paraId="313D9BD3">
            <w:pPr>
              <w:keepNext w:val="0"/>
              <w:keepLines w:val="0"/>
              <w:widowControl/>
              <w:numPr>
                <w:ilvl w:val="0"/>
                <w:numId w:val="2"/>
              </w:numPr>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对于经销商来说，以前订货需要通过电话或邮件与企业的销售代表沟通，不仅耗时耗力，还容易出现信息错误。现在有了帮订货帮软件，经销商可以随时登录软件，查看最新的产品款式、规格、价格以及库存情况。他们可以根据自己的销售需求，轻松地在软件上选择产品、填写数量并下单。同时，经销商还能通过软件跟踪订单的处理进度和物流信息，确保货物能够及时送达。</w:t>
            </w:r>
          </w:p>
          <w:p w14:paraId="65AA2690">
            <w:pPr>
              <w:keepNext w:val="0"/>
              <w:keepLines w:val="0"/>
              <w:widowControl/>
              <w:numPr>
                <w:ilvl w:val="0"/>
                <w:numId w:val="2"/>
              </w:numPr>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对于家装公司和零售商，他们可以在软件上浏览各种家居产品的效果图和实际安装案例，更好地为客户推荐产品。他们可以直接在软件上向企业提出定制需求，如特定尺寸、颜色或设计风格的家居产品。</w:t>
            </w:r>
          </w:p>
          <w:p w14:paraId="6BF592B5">
            <w:pPr>
              <w:keepNext w:val="0"/>
              <w:keepLines w:val="0"/>
              <w:widowControl/>
              <w:numPr>
                <w:ilvl w:val="0"/>
                <w:numId w:val="2"/>
              </w:numPr>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企业内部，销售团队可以利用帮订货帮软件管理客户信息、跟进订单状态、处理客户反馈。生产部门可以根据软件中的订单数据合理安排生产计划，确保产品按时交付。</w:t>
            </w:r>
          </w:p>
          <w:p w14:paraId="471FD712">
            <w:pPr>
              <w:keepNext w:val="0"/>
              <w:keepLines w:val="0"/>
              <w:widowControl/>
              <w:numPr>
                <w:ilvl w:val="0"/>
                <w:numId w:val="2"/>
              </w:numPr>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带来实施效果：</w:t>
            </w:r>
          </w:p>
          <w:p w14:paraId="216C547E">
            <w:pPr>
              <w:keepNext w:val="0"/>
              <w:keepLines w:val="0"/>
              <w:widowControl/>
              <w:numPr>
                <w:ilvl w:val="0"/>
                <w:numId w:val="3"/>
              </w:numPr>
              <w:suppressLineNumbers w:val="0"/>
              <w:tabs>
                <w:tab w:val="left" w:pos="1120"/>
              </w:tabs>
              <w:ind w:left="425" w:leftChars="0" w:hanging="425" w:firstLineChars="0"/>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提高订货效率</w:t>
            </w:r>
          </w:p>
          <w:p w14:paraId="2ED90D2F">
            <w:pPr>
              <w:keepNext w:val="0"/>
              <w:keepLines w:val="0"/>
              <w:widowControl/>
              <w:numPr>
                <w:ilvl w:val="0"/>
                <w:numId w:val="0"/>
              </w:numPr>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经销商、家装公司和零售商可以快速下单，减少了沟通成本和时间浪费。企业销售团队也能更高效地处理订单，提高了整体工作效率。</w:t>
            </w:r>
          </w:p>
          <w:p w14:paraId="1A57738F">
            <w:pPr>
              <w:keepNext w:val="0"/>
              <w:keepLines w:val="0"/>
              <w:widowControl/>
              <w:numPr>
                <w:ilvl w:val="0"/>
                <w:numId w:val="0"/>
              </w:numPr>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订单信息准确无误，避免了因人为错误导致的发货错误和客户投诉。</w:t>
            </w:r>
          </w:p>
          <w:p w14:paraId="33E63FA0">
            <w:pPr>
              <w:keepNext w:val="0"/>
              <w:keepLines w:val="0"/>
              <w:widowControl/>
              <w:numPr>
                <w:ilvl w:val="0"/>
                <w:numId w:val="3"/>
              </w:numPr>
              <w:suppressLineNumbers w:val="0"/>
              <w:tabs>
                <w:tab w:val="left" w:pos="1120"/>
              </w:tabs>
              <w:ind w:left="425" w:leftChars="0" w:hanging="425" w:firstLineChars="0"/>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 xml:space="preserve"> 优化库存管理</w:t>
            </w:r>
          </w:p>
          <w:p w14:paraId="6C0DA533">
            <w:pPr>
              <w:keepNext w:val="0"/>
              <w:keepLines w:val="0"/>
              <w:widowControl/>
              <w:numPr>
                <w:ilvl w:val="0"/>
                <w:numId w:val="0"/>
              </w:numPr>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实时掌握库存情况，企业可以根据订单需求合理调整库存水平，降低库存成本。</w:t>
            </w:r>
          </w:p>
          <w:p w14:paraId="2829D7AC">
            <w:pPr>
              <w:keepNext w:val="0"/>
              <w:keepLines w:val="0"/>
              <w:widowControl/>
              <w:numPr>
                <w:ilvl w:val="0"/>
                <w:numId w:val="0"/>
              </w:numPr>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避免了缺货现象，提高了客户满意度。</w:t>
            </w:r>
          </w:p>
          <w:p w14:paraId="41A384C5">
            <w:pPr>
              <w:keepNext w:val="0"/>
              <w:keepLines w:val="0"/>
              <w:widowControl/>
              <w:numPr>
                <w:ilvl w:val="0"/>
                <w:numId w:val="3"/>
              </w:numPr>
              <w:suppressLineNumbers w:val="0"/>
              <w:tabs>
                <w:tab w:val="left" w:pos="1120"/>
              </w:tabs>
              <w:ind w:left="425" w:leftChars="0" w:hanging="425" w:firstLineChars="0"/>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提升客户满意度</w:t>
            </w:r>
          </w:p>
          <w:p w14:paraId="4F3BF012">
            <w:pPr>
              <w:keepNext w:val="0"/>
              <w:keepLines w:val="0"/>
              <w:widowControl/>
              <w:numPr>
                <w:ilvl w:val="0"/>
                <w:numId w:val="0"/>
              </w:numPr>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客户可以随时了解订单进度和物流信息，增强了对企业的信任度。</w:t>
            </w:r>
          </w:p>
          <w:p w14:paraId="26C5AF0A">
            <w:pPr>
              <w:keepNext w:val="0"/>
              <w:keepLines w:val="0"/>
              <w:widowControl/>
              <w:numPr>
                <w:ilvl w:val="0"/>
                <w:numId w:val="0"/>
              </w:numPr>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丰富的产品展示和定制服务满足了客户的个性化需求，提高了客户的满意度和忠诚度。</w:t>
            </w:r>
          </w:p>
          <w:p w14:paraId="2DB7D8B9">
            <w:pPr>
              <w:keepNext w:val="0"/>
              <w:keepLines w:val="0"/>
              <w:widowControl/>
              <w:numPr>
                <w:ilvl w:val="0"/>
                <w:numId w:val="3"/>
              </w:numPr>
              <w:suppressLineNumbers w:val="0"/>
              <w:tabs>
                <w:tab w:val="left" w:pos="1120"/>
              </w:tabs>
              <w:ind w:left="425" w:leftChars="0" w:hanging="425" w:firstLineChars="0"/>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加强销售管理</w:t>
            </w:r>
          </w:p>
          <w:p w14:paraId="3E3972C0">
            <w:pPr>
              <w:keepNext w:val="0"/>
              <w:keepLines w:val="0"/>
              <w:widowControl/>
              <w:numPr>
                <w:ilvl w:val="0"/>
                <w:numId w:val="0"/>
              </w:numPr>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企业可以通过软件分析销售数据，了解不同地区、不同客户群体对各类家居产品的需求偏好，为产品研发和市场推广提供依据。</w:t>
            </w:r>
          </w:p>
          <w:p w14:paraId="3118169E">
            <w:pPr>
              <w:keepNext w:val="0"/>
              <w:keepLines w:val="0"/>
              <w:widowControl/>
              <w:numPr>
                <w:ilvl w:val="0"/>
                <w:numId w:val="0"/>
              </w:numPr>
              <w:suppressLineNumbers w:val="0"/>
              <w:tabs>
                <w:tab w:val="left" w:pos="1120"/>
              </w:tabs>
              <w:ind w:left="0" w:leftChars="0" w:firstLine="0" w:firstLineChars="0"/>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销售团队可以更好地管理客户关系，及时发现潜在客户并进行跟进，提高销售业绩。</w:t>
            </w:r>
          </w:p>
        </w:tc>
        <w:tc>
          <w:tcPr>
            <w:tcW w:w="2637" w:type="dxa"/>
            <w:tcBorders>
              <w:tl2br w:val="nil"/>
              <w:tr2bl w:val="nil"/>
            </w:tcBorders>
            <w:shd w:val="clear" w:color="auto" w:fill="auto"/>
            <w:vAlign w:val="center"/>
          </w:tcPr>
          <w:p w14:paraId="7600600F">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微信小程序，企业经销存，经销商赋能，门店管理，员工管理，积分商城，APP品牌定制，二级域名，ERP对接，打印面单等</w:t>
            </w:r>
          </w:p>
        </w:tc>
        <w:tc>
          <w:tcPr>
            <w:tcW w:w="1268" w:type="dxa"/>
            <w:tcBorders>
              <w:tl2br w:val="nil"/>
              <w:tr2bl w:val="nil"/>
            </w:tcBorders>
            <w:shd w:val="clear" w:color="auto" w:fill="auto"/>
            <w:vAlign w:val="center"/>
          </w:tcPr>
          <w:p w14:paraId="11CCACD8">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3万元-35万元</w:t>
            </w:r>
          </w:p>
        </w:tc>
        <w:tc>
          <w:tcPr>
            <w:tcW w:w="1643" w:type="dxa"/>
            <w:tcBorders>
              <w:tl2br w:val="nil"/>
              <w:tr2bl w:val="nil"/>
            </w:tcBorders>
            <w:shd w:val="clear" w:color="auto" w:fill="auto"/>
            <w:vAlign w:val="center"/>
          </w:tcPr>
          <w:p w14:paraId="4F0AC3A1">
            <w:pPr>
              <w:tabs>
                <w:tab w:val="left" w:pos="1120"/>
              </w:tabs>
              <w:jc w:val="both"/>
              <w:rPr>
                <w:rFonts w:hint="eastAsia" w:ascii="仿宋_GB2312" w:hAnsi="仿宋_GB2312" w:eastAsia="仿宋_GB2312" w:cs="仿宋_GB2312"/>
                <w:b w:val="0"/>
                <w:bCs w:val="0"/>
                <w:color w:val="0000FF"/>
                <w:kern w:val="0"/>
                <w:sz w:val="24"/>
                <w:szCs w:val="24"/>
                <w:lang w:val="en-US" w:eastAsia="zh-CN" w:bidi="ar-SA"/>
              </w:rPr>
            </w:pPr>
          </w:p>
        </w:tc>
      </w:tr>
      <w:tr w14:paraId="7CB9E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26" w:type="dxa"/>
            <w:tcBorders>
              <w:tl2br w:val="nil"/>
              <w:tr2bl w:val="nil"/>
            </w:tcBorders>
            <w:shd w:val="clear" w:color="auto" w:fill="auto"/>
            <w:vAlign w:val="center"/>
          </w:tcPr>
          <w:p w14:paraId="045310E8">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4</w:t>
            </w:r>
          </w:p>
        </w:tc>
        <w:tc>
          <w:tcPr>
            <w:tcW w:w="1160" w:type="dxa"/>
            <w:tcBorders>
              <w:tl2br w:val="nil"/>
              <w:tr2bl w:val="nil"/>
            </w:tcBorders>
            <w:shd w:val="clear" w:color="auto" w:fill="auto"/>
            <w:vAlign w:val="center"/>
          </w:tcPr>
          <w:p w14:paraId="6844377E">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千店系统</w:t>
            </w:r>
          </w:p>
        </w:tc>
        <w:tc>
          <w:tcPr>
            <w:tcW w:w="6581" w:type="dxa"/>
            <w:tcBorders>
              <w:tl2br w:val="nil"/>
              <w:tr2bl w:val="nil"/>
            </w:tcBorders>
            <w:shd w:val="clear" w:color="auto" w:fill="auto"/>
            <w:vAlign w:val="center"/>
          </w:tcPr>
          <w:p w14:paraId="2A703C2F">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让每个经销商都拥有自己的小程序云店,实现线上和线下打通。每个经销商都有自己独立的商城系统，独立的后台和进销存管理，独立AI名片，独立收款，独立分销，独立直播，独立商品，独立定价，厂家通过千店系统也能和经销商进行产品联动和运营联动。</w:t>
            </w:r>
          </w:p>
        </w:tc>
        <w:tc>
          <w:tcPr>
            <w:tcW w:w="2637" w:type="dxa"/>
            <w:tcBorders>
              <w:tl2br w:val="nil"/>
              <w:tr2bl w:val="nil"/>
            </w:tcBorders>
            <w:shd w:val="clear" w:color="auto" w:fill="auto"/>
            <w:vAlign w:val="center"/>
          </w:tcPr>
          <w:p w14:paraId="2DA21A81">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1.独立小程序云店。</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2.独立商城。</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3.独立AI名片。</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4.独立收款。</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5.独立分销。</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6.独立直播。</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7.独立后台。</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8.独立进销存。</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9.独立商品。</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10.独立定价。</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11.产品联动。</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12.运营联动。</w:t>
            </w:r>
          </w:p>
        </w:tc>
        <w:tc>
          <w:tcPr>
            <w:tcW w:w="1268" w:type="dxa"/>
            <w:tcBorders>
              <w:tl2br w:val="nil"/>
              <w:tr2bl w:val="nil"/>
            </w:tcBorders>
            <w:shd w:val="clear" w:color="auto" w:fill="auto"/>
            <w:vAlign w:val="center"/>
          </w:tcPr>
          <w:p w14:paraId="76FD5A17">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0.03万元/店/年</w:t>
            </w:r>
          </w:p>
        </w:tc>
        <w:tc>
          <w:tcPr>
            <w:tcW w:w="1643" w:type="dxa"/>
            <w:tcBorders>
              <w:tl2br w:val="nil"/>
              <w:tr2bl w:val="nil"/>
            </w:tcBorders>
            <w:shd w:val="clear" w:color="auto" w:fill="auto"/>
            <w:vAlign w:val="center"/>
          </w:tcPr>
          <w:p w14:paraId="345DFC8B">
            <w:pPr>
              <w:tabs>
                <w:tab w:val="left" w:pos="1120"/>
              </w:tabs>
              <w:jc w:val="both"/>
              <w:rPr>
                <w:rFonts w:hint="eastAsia" w:ascii="仿宋_GB2312" w:hAnsi="仿宋_GB2312" w:eastAsia="仿宋_GB2312" w:cs="仿宋_GB2312"/>
                <w:b w:val="0"/>
                <w:bCs w:val="0"/>
                <w:color w:val="auto"/>
                <w:kern w:val="0"/>
                <w:sz w:val="24"/>
                <w:szCs w:val="24"/>
                <w:lang w:val="en-US" w:eastAsia="zh-CN" w:bidi="ar-SA"/>
              </w:rPr>
            </w:pPr>
          </w:p>
        </w:tc>
      </w:tr>
      <w:tr w14:paraId="3A2B1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26" w:type="dxa"/>
            <w:tcBorders>
              <w:tl2br w:val="nil"/>
              <w:tr2bl w:val="nil"/>
            </w:tcBorders>
            <w:vAlign w:val="center"/>
          </w:tcPr>
          <w:p w14:paraId="53F0AE95">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5</w:t>
            </w:r>
          </w:p>
        </w:tc>
        <w:tc>
          <w:tcPr>
            <w:tcW w:w="1160" w:type="dxa"/>
            <w:tcBorders>
              <w:tl2br w:val="nil"/>
              <w:tr2bl w:val="nil"/>
            </w:tcBorders>
            <w:shd w:val="clear" w:color="auto" w:fill="auto"/>
            <w:vAlign w:val="center"/>
          </w:tcPr>
          <w:p w14:paraId="0EF52D22">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AI云店系统</w:t>
            </w:r>
          </w:p>
        </w:tc>
        <w:tc>
          <w:tcPr>
            <w:tcW w:w="6581" w:type="dxa"/>
            <w:tcBorders>
              <w:tl2br w:val="nil"/>
              <w:tr2bl w:val="nil"/>
            </w:tcBorders>
            <w:shd w:val="clear" w:color="auto" w:fill="auto"/>
            <w:vAlign w:val="center"/>
          </w:tcPr>
          <w:p w14:paraId="34829C28">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让每个经销商都拥有自己的小程序AI云店,实现线上和线下打通。每个经销商都有自己独立的商城系统，独立的后台和进销存管理，独立AI名片，独立收款，独立分销，独立直播，独立商品，独立定价，厂家通过千店系统也能和经销商进行产品联动和运营联动。</w:t>
            </w:r>
          </w:p>
        </w:tc>
        <w:tc>
          <w:tcPr>
            <w:tcW w:w="2637" w:type="dxa"/>
            <w:tcBorders>
              <w:tl2br w:val="nil"/>
              <w:tr2bl w:val="nil"/>
            </w:tcBorders>
            <w:shd w:val="clear" w:color="auto" w:fill="auto"/>
            <w:vAlign w:val="center"/>
          </w:tcPr>
          <w:p w14:paraId="50D79B83">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1.独立小程序云店。</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2.独立商城。</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3.独立AI名片。</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4.独立收款。</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5.独立分销。</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6.独立直播。</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7.独立后台。</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8.独立进销存。</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9.独立商品。</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10.独立定价。</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11.产品联动。</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12.运营联动。</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13.AI数字人。</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14.AI商品图。</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15.AI文案。</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16.AI设计。</w:t>
            </w:r>
          </w:p>
        </w:tc>
        <w:tc>
          <w:tcPr>
            <w:tcW w:w="1268" w:type="dxa"/>
            <w:tcBorders>
              <w:tl2br w:val="nil"/>
              <w:tr2bl w:val="nil"/>
            </w:tcBorders>
            <w:shd w:val="clear" w:color="auto" w:fill="auto"/>
            <w:vAlign w:val="center"/>
          </w:tcPr>
          <w:p w14:paraId="2DF722F1">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宋体" w:hAnsi="宋体" w:eastAsia="宋体" w:cs="宋体"/>
                <w:color w:val="auto"/>
                <w:kern w:val="0"/>
                <w:sz w:val="20"/>
                <w:szCs w:val="20"/>
                <w:shd w:val="clear" w:color="auto" w:fill="auto"/>
                <w:lang w:val="zh-TW" w:eastAsia="zh-TW"/>
              </w:rPr>
              <w:t>0.0</w:t>
            </w:r>
            <w:r>
              <w:rPr>
                <w:rFonts w:hint="eastAsia" w:ascii="宋体" w:hAnsi="宋体" w:eastAsia="宋体" w:cs="宋体"/>
                <w:color w:val="auto"/>
                <w:kern w:val="0"/>
                <w:sz w:val="20"/>
                <w:szCs w:val="20"/>
                <w:shd w:val="clear" w:color="auto" w:fill="auto"/>
                <w:lang w:val="en-US" w:eastAsia="zh-CN"/>
              </w:rPr>
              <w:t>3万元-0.1399</w:t>
            </w:r>
            <w:r>
              <w:rPr>
                <w:rFonts w:hint="eastAsia" w:ascii="宋体" w:hAnsi="宋体" w:eastAsia="宋体" w:cs="宋体"/>
                <w:color w:val="auto"/>
                <w:kern w:val="0"/>
                <w:sz w:val="20"/>
                <w:szCs w:val="20"/>
                <w:shd w:val="clear" w:color="auto" w:fill="auto"/>
                <w:lang w:val="zh-TW" w:eastAsia="zh-CN"/>
              </w:rPr>
              <w:t>万元</w:t>
            </w:r>
            <w:r>
              <w:rPr>
                <w:rFonts w:hint="eastAsia" w:ascii="宋体" w:hAnsi="宋体" w:eastAsia="宋体" w:cs="宋体"/>
                <w:color w:val="auto"/>
                <w:kern w:val="0"/>
                <w:sz w:val="20"/>
                <w:szCs w:val="20"/>
                <w:shd w:val="clear" w:color="auto" w:fill="auto"/>
                <w:lang w:val="zh-TW" w:eastAsia="zh-TW"/>
              </w:rPr>
              <w:t>/店/年</w:t>
            </w:r>
          </w:p>
        </w:tc>
        <w:tc>
          <w:tcPr>
            <w:tcW w:w="1643" w:type="dxa"/>
            <w:tcBorders>
              <w:tl2br w:val="nil"/>
              <w:tr2bl w:val="nil"/>
            </w:tcBorders>
            <w:shd w:val="clear" w:color="auto" w:fill="auto"/>
            <w:vAlign w:val="center"/>
          </w:tcPr>
          <w:p w14:paraId="41E790B5">
            <w:pPr>
              <w:tabs>
                <w:tab w:val="left" w:pos="1120"/>
              </w:tabs>
              <w:jc w:val="both"/>
              <w:rPr>
                <w:rFonts w:hint="eastAsia" w:ascii="仿宋_GB2312" w:hAnsi="仿宋_GB2312" w:eastAsia="仿宋_GB2312" w:cs="仿宋_GB2312"/>
                <w:b w:val="0"/>
                <w:bCs w:val="0"/>
                <w:color w:val="auto"/>
                <w:kern w:val="0"/>
                <w:sz w:val="24"/>
                <w:szCs w:val="24"/>
                <w:lang w:val="en-US" w:eastAsia="zh-CN" w:bidi="ar-SA"/>
              </w:rPr>
            </w:pPr>
          </w:p>
        </w:tc>
      </w:tr>
      <w:tr w14:paraId="7DAC4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26" w:type="dxa"/>
            <w:tcBorders>
              <w:tl2br w:val="nil"/>
              <w:tr2bl w:val="nil"/>
            </w:tcBorders>
            <w:vAlign w:val="center"/>
          </w:tcPr>
          <w:p w14:paraId="3CDC9ECA">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6</w:t>
            </w:r>
          </w:p>
        </w:tc>
        <w:tc>
          <w:tcPr>
            <w:tcW w:w="1160" w:type="dxa"/>
            <w:tcBorders>
              <w:tl2br w:val="nil"/>
              <w:tr2bl w:val="nil"/>
            </w:tcBorders>
            <w:shd w:val="clear" w:color="auto" w:fill="auto"/>
            <w:vAlign w:val="center"/>
          </w:tcPr>
          <w:p w14:paraId="1329BA77">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分销系统</w:t>
            </w:r>
          </w:p>
        </w:tc>
        <w:tc>
          <w:tcPr>
            <w:tcW w:w="6581" w:type="dxa"/>
            <w:tcBorders>
              <w:tl2br w:val="nil"/>
              <w:tr2bl w:val="nil"/>
            </w:tcBorders>
            <w:shd w:val="clear" w:color="auto" w:fill="auto"/>
            <w:vAlign w:val="center"/>
          </w:tcPr>
          <w:p w14:paraId="31E5482D">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迅速发展合伙人、裂变卖货</w:t>
            </w:r>
          </w:p>
        </w:tc>
        <w:tc>
          <w:tcPr>
            <w:tcW w:w="2637" w:type="dxa"/>
            <w:tcBorders>
              <w:tl2br w:val="nil"/>
              <w:tr2bl w:val="nil"/>
            </w:tcBorders>
            <w:shd w:val="clear" w:color="auto" w:fill="auto"/>
            <w:vAlign w:val="center"/>
          </w:tcPr>
          <w:p w14:paraId="1452314E">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1.迅速发展合伙人，裂变卖货，异业联盟。</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2.分销员店铺：自购省钱，分享赚钱，裂变客户。</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3.佣金结算：每天赚钱可见，线上线下返佣。</w:t>
            </w:r>
          </w:p>
        </w:tc>
        <w:tc>
          <w:tcPr>
            <w:tcW w:w="1268" w:type="dxa"/>
            <w:tcBorders>
              <w:tl2br w:val="nil"/>
              <w:tr2bl w:val="nil"/>
            </w:tcBorders>
            <w:shd w:val="clear" w:color="auto" w:fill="auto"/>
            <w:vAlign w:val="center"/>
          </w:tcPr>
          <w:p w14:paraId="473B3C50">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0.68万元</w:t>
            </w:r>
            <w:r>
              <w:rPr>
                <w:rFonts w:hint="eastAsia" w:eastAsia="宋体"/>
                <w:color w:val="auto"/>
                <w:kern w:val="0"/>
                <w:sz w:val="20"/>
                <w:szCs w:val="20"/>
                <w:shd w:val="clear" w:color="auto" w:fill="auto"/>
                <w:lang w:val="en-US" w:eastAsia="zh-CN"/>
              </w:rPr>
              <w:t>/年</w:t>
            </w:r>
          </w:p>
        </w:tc>
        <w:tc>
          <w:tcPr>
            <w:tcW w:w="1643" w:type="dxa"/>
            <w:tcBorders>
              <w:tl2br w:val="nil"/>
              <w:tr2bl w:val="nil"/>
            </w:tcBorders>
            <w:shd w:val="clear" w:color="auto" w:fill="auto"/>
            <w:vAlign w:val="center"/>
          </w:tcPr>
          <w:p w14:paraId="067ED270">
            <w:pPr>
              <w:tabs>
                <w:tab w:val="left" w:pos="1120"/>
              </w:tabs>
              <w:jc w:val="both"/>
              <w:rPr>
                <w:rFonts w:hint="eastAsia" w:ascii="仿宋_GB2312" w:hAnsi="仿宋_GB2312" w:eastAsia="仿宋_GB2312" w:cs="仿宋_GB2312"/>
                <w:b w:val="0"/>
                <w:bCs w:val="0"/>
                <w:color w:val="auto"/>
                <w:kern w:val="0"/>
                <w:sz w:val="24"/>
                <w:szCs w:val="24"/>
                <w:lang w:val="en-US" w:eastAsia="zh-CN" w:bidi="ar-SA"/>
              </w:rPr>
            </w:pPr>
          </w:p>
        </w:tc>
      </w:tr>
      <w:tr w14:paraId="66DDF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26" w:type="dxa"/>
            <w:vAlign w:val="center"/>
          </w:tcPr>
          <w:p w14:paraId="0EC090C7">
            <w:pPr>
              <w:keepNext w:val="0"/>
              <w:keepLines w:val="0"/>
              <w:widowControl/>
              <w:suppressLineNumbers w:val="0"/>
              <w:tabs>
                <w:tab w:val="left" w:pos="1120"/>
              </w:tabs>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7</w:t>
            </w:r>
          </w:p>
        </w:tc>
        <w:tc>
          <w:tcPr>
            <w:tcW w:w="1160" w:type="dxa"/>
            <w:shd w:val="clear" w:color="auto" w:fill="auto"/>
            <w:vAlign w:val="center"/>
          </w:tcPr>
          <w:p w14:paraId="4377326D">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直播系统</w:t>
            </w:r>
          </w:p>
        </w:tc>
        <w:tc>
          <w:tcPr>
            <w:tcW w:w="6581" w:type="dxa"/>
            <w:shd w:val="clear" w:color="auto" w:fill="auto"/>
            <w:vAlign w:val="center"/>
          </w:tcPr>
          <w:p w14:paraId="40E5CA6D">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1.联动直播：总部直播，经销商发货；帮助经销商卖货。</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2.平台直播：总部直播，用于新品发布等；经销商买货。</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3.店铺直播：经销商独立直播，客户边看边买。</w:t>
            </w:r>
          </w:p>
        </w:tc>
        <w:tc>
          <w:tcPr>
            <w:tcW w:w="2637" w:type="dxa"/>
            <w:shd w:val="clear" w:color="auto" w:fill="auto"/>
            <w:vAlign w:val="center"/>
          </w:tcPr>
          <w:p w14:paraId="0BCA6842">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1.联动直播。</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2.平台直播。</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3.店铺直播。</w:t>
            </w:r>
          </w:p>
        </w:tc>
        <w:tc>
          <w:tcPr>
            <w:tcW w:w="1268" w:type="dxa"/>
            <w:shd w:val="clear" w:color="auto" w:fill="auto"/>
            <w:vAlign w:val="center"/>
          </w:tcPr>
          <w:p w14:paraId="1D469EB3">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0.6万元</w:t>
            </w:r>
            <w:r>
              <w:rPr>
                <w:rFonts w:hint="eastAsia" w:eastAsia="宋体"/>
                <w:color w:val="auto"/>
                <w:kern w:val="0"/>
                <w:sz w:val="20"/>
                <w:szCs w:val="20"/>
                <w:shd w:val="clear" w:color="auto" w:fill="auto"/>
                <w:lang w:val="en-US" w:eastAsia="zh-CN"/>
              </w:rPr>
              <w:t>/年</w:t>
            </w:r>
          </w:p>
        </w:tc>
        <w:tc>
          <w:tcPr>
            <w:tcW w:w="1643" w:type="dxa"/>
            <w:shd w:val="clear" w:color="auto" w:fill="auto"/>
            <w:vAlign w:val="center"/>
          </w:tcPr>
          <w:p w14:paraId="2DBA9353">
            <w:pPr>
              <w:tabs>
                <w:tab w:val="left" w:pos="1120"/>
              </w:tabs>
              <w:jc w:val="both"/>
              <w:rPr>
                <w:rFonts w:hint="eastAsia" w:ascii="仿宋_GB2312" w:hAnsi="仿宋_GB2312" w:eastAsia="仿宋_GB2312" w:cs="仿宋_GB2312"/>
                <w:b w:val="0"/>
                <w:bCs w:val="0"/>
                <w:color w:val="auto"/>
                <w:kern w:val="0"/>
                <w:sz w:val="24"/>
                <w:szCs w:val="24"/>
                <w:lang w:val="en-US" w:eastAsia="zh-CN" w:bidi="ar-SA"/>
              </w:rPr>
            </w:pPr>
          </w:p>
        </w:tc>
      </w:tr>
      <w:tr w14:paraId="0130D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26" w:type="dxa"/>
            <w:vAlign w:val="center"/>
          </w:tcPr>
          <w:p w14:paraId="7350A4B1">
            <w:pPr>
              <w:keepNext w:val="0"/>
              <w:keepLines w:val="0"/>
              <w:widowControl/>
              <w:suppressLineNumbers w:val="0"/>
              <w:tabs>
                <w:tab w:val="left" w:pos="1120"/>
              </w:tabs>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8</w:t>
            </w:r>
          </w:p>
        </w:tc>
        <w:tc>
          <w:tcPr>
            <w:tcW w:w="1160" w:type="dxa"/>
            <w:shd w:val="clear" w:color="auto" w:fill="auto"/>
            <w:vAlign w:val="center"/>
          </w:tcPr>
          <w:p w14:paraId="67790970">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智配系统</w:t>
            </w:r>
          </w:p>
        </w:tc>
        <w:tc>
          <w:tcPr>
            <w:tcW w:w="6581" w:type="dxa"/>
            <w:shd w:val="clear" w:color="auto" w:fill="auto"/>
            <w:vAlign w:val="center"/>
          </w:tcPr>
          <w:p w14:paraId="6A0CAA59">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1.快速在线搭配，场景体验，秒出方案，实现人人都是设计师，人人都是营销师。</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2.在线智配的方案可以保存和分享，进一步获客引流。</w:t>
            </w:r>
          </w:p>
        </w:tc>
        <w:tc>
          <w:tcPr>
            <w:tcW w:w="2637" w:type="dxa"/>
            <w:shd w:val="clear" w:color="auto" w:fill="auto"/>
            <w:vAlign w:val="center"/>
          </w:tcPr>
          <w:p w14:paraId="1C726893">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1.在线搭配，秒出方案。</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2.方案分享，获客引流。</w:t>
            </w:r>
          </w:p>
        </w:tc>
        <w:tc>
          <w:tcPr>
            <w:tcW w:w="1268" w:type="dxa"/>
            <w:shd w:val="clear" w:color="auto" w:fill="auto"/>
            <w:vAlign w:val="center"/>
          </w:tcPr>
          <w:p w14:paraId="7D153A53">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0.5万元</w:t>
            </w:r>
            <w:r>
              <w:rPr>
                <w:rFonts w:hint="eastAsia" w:eastAsia="宋体"/>
                <w:color w:val="auto"/>
                <w:kern w:val="0"/>
                <w:sz w:val="20"/>
                <w:szCs w:val="20"/>
                <w:shd w:val="clear" w:color="auto" w:fill="auto"/>
                <w:lang w:val="en-US" w:eastAsia="zh-CN"/>
              </w:rPr>
              <w:t>/年</w:t>
            </w:r>
          </w:p>
        </w:tc>
        <w:tc>
          <w:tcPr>
            <w:tcW w:w="1643" w:type="dxa"/>
            <w:shd w:val="clear" w:color="auto" w:fill="auto"/>
            <w:vAlign w:val="center"/>
          </w:tcPr>
          <w:p w14:paraId="2CA23CE7">
            <w:pPr>
              <w:tabs>
                <w:tab w:val="left" w:pos="1120"/>
              </w:tabs>
              <w:jc w:val="both"/>
              <w:rPr>
                <w:rFonts w:hint="eastAsia" w:ascii="仿宋_GB2312" w:hAnsi="仿宋_GB2312" w:eastAsia="仿宋_GB2312" w:cs="仿宋_GB2312"/>
                <w:b w:val="0"/>
                <w:bCs w:val="0"/>
                <w:color w:val="auto"/>
                <w:kern w:val="0"/>
                <w:sz w:val="24"/>
                <w:szCs w:val="24"/>
                <w:lang w:val="en-US" w:eastAsia="zh-CN" w:bidi="ar-SA"/>
              </w:rPr>
            </w:pPr>
          </w:p>
        </w:tc>
      </w:tr>
      <w:tr w14:paraId="7572B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26" w:type="dxa"/>
            <w:vAlign w:val="center"/>
          </w:tcPr>
          <w:p w14:paraId="76EF9DC0">
            <w:pPr>
              <w:keepNext w:val="0"/>
              <w:keepLines w:val="0"/>
              <w:widowControl/>
              <w:suppressLineNumbers w:val="0"/>
              <w:tabs>
                <w:tab w:val="left" w:pos="1120"/>
              </w:tabs>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9</w:t>
            </w:r>
          </w:p>
        </w:tc>
        <w:tc>
          <w:tcPr>
            <w:tcW w:w="1160" w:type="dxa"/>
            <w:shd w:val="clear" w:color="auto" w:fill="auto"/>
            <w:vAlign w:val="center"/>
          </w:tcPr>
          <w:p w14:paraId="0CE50E21">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智慧门店</w:t>
            </w:r>
          </w:p>
        </w:tc>
        <w:tc>
          <w:tcPr>
            <w:tcW w:w="6581" w:type="dxa"/>
            <w:shd w:val="clear" w:color="auto" w:fill="auto"/>
            <w:vAlign w:val="center"/>
          </w:tcPr>
          <w:p w14:paraId="336AA086">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智能设备门店展示，在线选品</w:t>
            </w:r>
          </w:p>
        </w:tc>
        <w:tc>
          <w:tcPr>
            <w:tcW w:w="2637" w:type="dxa"/>
            <w:shd w:val="clear" w:color="auto" w:fill="auto"/>
            <w:vAlign w:val="center"/>
          </w:tcPr>
          <w:p w14:paraId="023A543F">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1.专属智慧门店APP</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2.在线选品</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3.智能搭配</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4.选购结算</w:t>
            </w:r>
          </w:p>
        </w:tc>
        <w:tc>
          <w:tcPr>
            <w:tcW w:w="1268" w:type="dxa"/>
            <w:shd w:val="clear" w:color="auto" w:fill="auto"/>
            <w:vAlign w:val="center"/>
          </w:tcPr>
          <w:p w14:paraId="3E0964F4">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0.68万元</w:t>
            </w:r>
            <w:r>
              <w:rPr>
                <w:rFonts w:hint="eastAsia" w:eastAsia="宋体"/>
                <w:color w:val="auto"/>
                <w:kern w:val="0"/>
                <w:sz w:val="20"/>
                <w:szCs w:val="20"/>
                <w:shd w:val="clear" w:color="auto" w:fill="auto"/>
                <w:lang w:val="en-US" w:eastAsia="zh-CN"/>
              </w:rPr>
              <w:t>/年</w:t>
            </w:r>
          </w:p>
        </w:tc>
        <w:tc>
          <w:tcPr>
            <w:tcW w:w="1643" w:type="dxa"/>
            <w:shd w:val="clear" w:color="auto" w:fill="auto"/>
            <w:vAlign w:val="center"/>
          </w:tcPr>
          <w:p w14:paraId="0D6207A0">
            <w:pPr>
              <w:tabs>
                <w:tab w:val="left" w:pos="1120"/>
              </w:tabs>
              <w:jc w:val="both"/>
              <w:rPr>
                <w:rFonts w:hint="eastAsia" w:ascii="仿宋_GB2312" w:hAnsi="仿宋_GB2312" w:eastAsia="仿宋_GB2312" w:cs="仿宋_GB2312"/>
                <w:b w:val="0"/>
                <w:bCs w:val="0"/>
                <w:color w:val="auto"/>
                <w:kern w:val="0"/>
                <w:sz w:val="24"/>
                <w:szCs w:val="24"/>
                <w:lang w:val="en-US" w:eastAsia="zh-CN" w:bidi="ar-SA"/>
              </w:rPr>
            </w:pPr>
          </w:p>
        </w:tc>
      </w:tr>
      <w:tr w14:paraId="174BE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26" w:type="dxa"/>
            <w:vAlign w:val="center"/>
          </w:tcPr>
          <w:p w14:paraId="4C0DEC23">
            <w:pPr>
              <w:keepNext w:val="0"/>
              <w:keepLines w:val="0"/>
              <w:widowControl/>
              <w:suppressLineNumbers w:val="0"/>
              <w:tabs>
                <w:tab w:val="left" w:pos="1120"/>
              </w:tabs>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10</w:t>
            </w:r>
          </w:p>
        </w:tc>
        <w:tc>
          <w:tcPr>
            <w:tcW w:w="1160" w:type="dxa"/>
            <w:shd w:val="clear" w:color="auto" w:fill="auto"/>
            <w:vAlign w:val="center"/>
          </w:tcPr>
          <w:p w14:paraId="7024262E">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分账系统</w:t>
            </w:r>
          </w:p>
        </w:tc>
        <w:tc>
          <w:tcPr>
            <w:tcW w:w="6581" w:type="dxa"/>
            <w:shd w:val="clear" w:color="auto" w:fill="auto"/>
            <w:vAlign w:val="center"/>
          </w:tcPr>
          <w:p w14:paraId="1A17BADC">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针对企业特有的2B场景特有的分账能力，帮助品牌企业避免虚增收入，产生额外税负。</w:t>
            </w:r>
          </w:p>
        </w:tc>
        <w:tc>
          <w:tcPr>
            <w:tcW w:w="2637" w:type="dxa"/>
            <w:shd w:val="clear" w:color="auto" w:fill="auto"/>
            <w:vAlign w:val="center"/>
          </w:tcPr>
          <w:p w14:paraId="0583BEED">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B2B支付+分账</w:t>
            </w:r>
          </w:p>
        </w:tc>
        <w:tc>
          <w:tcPr>
            <w:tcW w:w="1268" w:type="dxa"/>
            <w:shd w:val="clear" w:color="auto" w:fill="auto"/>
            <w:vAlign w:val="center"/>
          </w:tcPr>
          <w:p w14:paraId="122CCE96">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0.5万元/年（超出的分账账号0.03万元元/个）</w:t>
            </w:r>
          </w:p>
        </w:tc>
        <w:tc>
          <w:tcPr>
            <w:tcW w:w="1643" w:type="dxa"/>
            <w:shd w:val="clear" w:color="auto" w:fill="auto"/>
            <w:vAlign w:val="center"/>
          </w:tcPr>
          <w:p w14:paraId="22EBEB85">
            <w:pPr>
              <w:tabs>
                <w:tab w:val="left" w:pos="1120"/>
              </w:tabs>
              <w:jc w:val="both"/>
              <w:rPr>
                <w:rFonts w:hint="eastAsia" w:ascii="仿宋_GB2312" w:hAnsi="仿宋_GB2312" w:eastAsia="仿宋_GB2312" w:cs="仿宋_GB2312"/>
                <w:b w:val="0"/>
                <w:bCs w:val="0"/>
                <w:color w:val="auto"/>
                <w:kern w:val="0"/>
                <w:sz w:val="24"/>
                <w:szCs w:val="24"/>
                <w:lang w:val="en-US" w:eastAsia="zh-CN" w:bidi="ar-SA"/>
              </w:rPr>
            </w:pPr>
          </w:p>
        </w:tc>
      </w:tr>
      <w:tr w14:paraId="30DB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26" w:type="dxa"/>
            <w:vAlign w:val="center"/>
          </w:tcPr>
          <w:p w14:paraId="09D4F52D">
            <w:pPr>
              <w:keepNext w:val="0"/>
              <w:keepLines w:val="0"/>
              <w:widowControl/>
              <w:suppressLineNumbers w:val="0"/>
              <w:tabs>
                <w:tab w:val="left" w:pos="1120"/>
              </w:tabs>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11</w:t>
            </w:r>
          </w:p>
        </w:tc>
        <w:tc>
          <w:tcPr>
            <w:tcW w:w="1160" w:type="dxa"/>
            <w:shd w:val="clear" w:color="auto" w:fill="auto"/>
            <w:vAlign w:val="center"/>
          </w:tcPr>
          <w:p w14:paraId="544847D1">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供应链系统</w:t>
            </w:r>
          </w:p>
        </w:tc>
        <w:tc>
          <w:tcPr>
            <w:tcW w:w="6581" w:type="dxa"/>
            <w:shd w:val="clear" w:color="auto" w:fill="auto"/>
            <w:vAlign w:val="center"/>
          </w:tcPr>
          <w:p w14:paraId="6BC7B124">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1.供应商加盟整合，平台业务高效运转。</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2.扫码出入库：高效配送。</w:t>
            </w:r>
          </w:p>
        </w:tc>
        <w:tc>
          <w:tcPr>
            <w:tcW w:w="2637" w:type="dxa"/>
            <w:shd w:val="clear" w:color="auto" w:fill="auto"/>
            <w:vAlign w:val="center"/>
          </w:tcPr>
          <w:p w14:paraId="122357F6">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1.供应商订单中心，商品中心，财务结算，数据报表。</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2.扫码出入库。</w:t>
            </w:r>
          </w:p>
        </w:tc>
        <w:tc>
          <w:tcPr>
            <w:tcW w:w="1268" w:type="dxa"/>
            <w:shd w:val="clear" w:color="auto" w:fill="auto"/>
            <w:vAlign w:val="center"/>
          </w:tcPr>
          <w:p w14:paraId="1CEBB3E1">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0.03万元/供应商/年</w:t>
            </w:r>
          </w:p>
        </w:tc>
        <w:tc>
          <w:tcPr>
            <w:tcW w:w="1643" w:type="dxa"/>
            <w:shd w:val="clear" w:color="auto" w:fill="auto"/>
            <w:vAlign w:val="center"/>
          </w:tcPr>
          <w:p w14:paraId="67B9A0DE">
            <w:pPr>
              <w:tabs>
                <w:tab w:val="left" w:pos="1120"/>
              </w:tabs>
              <w:jc w:val="both"/>
              <w:rPr>
                <w:rFonts w:hint="eastAsia" w:ascii="仿宋_GB2312" w:hAnsi="仿宋_GB2312" w:eastAsia="仿宋_GB2312" w:cs="仿宋_GB2312"/>
                <w:b w:val="0"/>
                <w:bCs w:val="0"/>
                <w:color w:val="auto"/>
                <w:kern w:val="0"/>
                <w:sz w:val="24"/>
                <w:szCs w:val="24"/>
                <w:lang w:val="en-US" w:eastAsia="zh-CN" w:bidi="ar-SA"/>
              </w:rPr>
            </w:pPr>
          </w:p>
        </w:tc>
      </w:tr>
      <w:tr w14:paraId="3F099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26" w:type="dxa"/>
            <w:vAlign w:val="center"/>
          </w:tcPr>
          <w:p w14:paraId="2C624F2C">
            <w:pPr>
              <w:keepNext w:val="0"/>
              <w:keepLines w:val="0"/>
              <w:widowControl/>
              <w:suppressLineNumbers w:val="0"/>
              <w:tabs>
                <w:tab w:val="left" w:pos="1120"/>
              </w:tabs>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12</w:t>
            </w:r>
          </w:p>
        </w:tc>
        <w:tc>
          <w:tcPr>
            <w:tcW w:w="1160" w:type="dxa"/>
            <w:shd w:val="clear" w:color="auto" w:fill="auto"/>
            <w:vAlign w:val="center"/>
          </w:tcPr>
          <w:p w14:paraId="178B2150">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企源帮（普通供应商）</w:t>
            </w:r>
          </w:p>
        </w:tc>
        <w:tc>
          <w:tcPr>
            <w:tcW w:w="6581" w:type="dxa"/>
            <w:shd w:val="clear" w:color="auto" w:fill="auto"/>
            <w:vAlign w:val="center"/>
          </w:tcPr>
          <w:p w14:paraId="2C246CB3">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企业通过企源帮搭建自己的货源平台</w:t>
            </w:r>
          </w:p>
        </w:tc>
        <w:tc>
          <w:tcPr>
            <w:tcW w:w="2637" w:type="dxa"/>
            <w:shd w:val="clear" w:color="auto" w:fill="auto"/>
            <w:vAlign w:val="center"/>
          </w:tcPr>
          <w:p w14:paraId="0492E783">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泛家居供应链货源平台</w:t>
            </w:r>
          </w:p>
        </w:tc>
        <w:tc>
          <w:tcPr>
            <w:tcW w:w="1268" w:type="dxa"/>
            <w:shd w:val="clear" w:color="auto" w:fill="auto"/>
            <w:vAlign w:val="center"/>
          </w:tcPr>
          <w:p w14:paraId="51C96B3B">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0.68</w:t>
            </w:r>
            <w:r>
              <w:rPr>
                <w:rFonts w:hint="eastAsia" w:ascii="宋体" w:hAnsi="宋体" w:eastAsia="宋体" w:cs="宋体"/>
                <w:i w:val="0"/>
                <w:iCs w:val="0"/>
                <w:color w:val="auto"/>
                <w:kern w:val="0"/>
                <w:sz w:val="20"/>
                <w:szCs w:val="20"/>
                <w:u w:val="none"/>
                <w:lang w:val="en-US" w:eastAsia="zh-CN" w:bidi="ar"/>
              </w:rPr>
              <w:t>万元</w:t>
            </w:r>
            <w:r>
              <w:rPr>
                <w:rFonts w:ascii="Arial Unicode MS" w:hAnsi="Arial Unicode MS" w:eastAsia="Arial Unicode MS" w:cs="Arial Unicode MS"/>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年</w:t>
            </w:r>
          </w:p>
        </w:tc>
        <w:tc>
          <w:tcPr>
            <w:tcW w:w="1643" w:type="dxa"/>
            <w:shd w:val="clear" w:color="auto" w:fill="auto"/>
            <w:vAlign w:val="center"/>
          </w:tcPr>
          <w:p w14:paraId="347D9C87">
            <w:pPr>
              <w:tabs>
                <w:tab w:val="left" w:pos="1120"/>
              </w:tabs>
              <w:jc w:val="both"/>
              <w:rPr>
                <w:rFonts w:hint="eastAsia" w:ascii="仿宋_GB2312" w:hAnsi="仿宋_GB2312" w:eastAsia="仿宋_GB2312" w:cs="仿宋_GB2312"/>
                <w:b w:val="0"/>
                <w:bCs w:val="0"/>
                <w:color w:val="auto"/>
                <w:kern w:val="0"/>
                <w:sz w:val="24"/>
                <w:szCs w:val="24"/>
                <w:lang w:val="en-US" w:eastAsia="zh-CN" w:bidi="ar-SA"/>
              </w:rPr>
            </w:pPr>
          </w:p>
        </w:tc>
      </w:tr>
      <w:tr w14:paraId="181CE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26" w:type="dxa"/>
            <w:vAlign w:val="center"/>
          </w:tcPr>
          <w:p w14:paraId="3EB02A21">
            <w:pPr>
              <w:keepNext w:val="0"/>
              <w:keepLines w:val="0"/>
              <w:widowControl/>
              <w:suppressLineNumbers w:val="0"/>
              <w:tabs>
                <w:tab w:val="left" w:pos="1120"/>
              </w:tabs>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13</w:t>
            </w:r>
          </w:p>
        </w:tc>
        <w:tc>
          <w:tcPr>
            <w:tcW w:w="1160" w:type="dxa"/>
            <w:shd w:val="clear" w:color="auto" w:fill="auto"/>
            <w:vAlign w:val="center"/>
          </w:tcPr>
          <w:p w14:paraId="5C9C0E95">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企源帮（优选供应商）</w:t>
            </w:r>
          </w:p>
        </w:tc>
        <w:tc>
          <w:tcPr>
            <w:tcW w:w="6581" w:type="dxa"/>
            <w:shd w:val="clear" w:color="auto" w:fill="auto"/>
            <w:vAlign w:val="center"/>
          </w:tcPr>
          <w:p w14:paraId="1BB34214">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企业通过企源帮搭建自己的货源平台</w:t>
            </w:r>
          </w:p>
        </w:tc>
        <w:tc>
          <w:tcPr>
            <w:tcW w:w="2637" w:type="dxa"/>
            <w:shd w:val="clear" w:color="auto" w:fill="auto"/>
            <w:vAlign w:val="center"/>
          </w:tcPr>
          <w:p w14:paraId="0ED87F37">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泛家居供应链货源平台</w:t>
            </w:r>
          </w:p>
        </w:tc>
        <w:tc>
          <w:tcPr>
            <w:tcW w:w="1268" w:type="dxa"/>
            <w:shd w:val="clear" w:color="auto" w:fill="auto"/>
            <w:vAlign w:val="center"/>
          </w:tcPr>
          <w:p w14:paraId="67376B51">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1.28万元/年</w:t>
            </w:r>
          </w:p>
        </w:tc>
        <w:tc>
          <w:tcPr>
            <w:tcW w:w="1643" w:type="dxa"/>
            <w:shd w:val="clear" w:color="auto" w:fill="auto"/>
            <w:vAlign w:val="center"/>
          </w:tcPr>
          <w:p w14:paraId="67D32334">
            <w:pPr>
              <w:tabs>
                <w:tab w:val="left" w:pos="1120"/>
              </w:tabs>
              <w:jc w:val="both"/>
              <w:rPr>
                <w:rFonts w:hint="eastAsia" w:ascii="仿宋_GB2312" w:hAnsi="仿宋_GB2312" w:eastAsia="仿宋_GB2312" w:cs="仿宋_GB2312"/>
                <w:b w:val="0"/>
                <w:bCs w:val="0"/>
                <w:color w:val="auto"/>
                <w:kern w:val="0"/>
                <w:sz w:val="24"/>
                <w:szCs w:val="24"/>
                <w:lang w:val="en-US" w:eastAsia="zh-CN" w:bidi="ar-SA"/>
              </w:rPr>
            </w:pPr>
          </w:p>
        </w:tc>
      </w:tr>
    </w:tbl>
    <w:p w14:paraId="666A30A6">
      <w:pPr>
        <w:tabs>
          <w:tab w:val="left" w:pos="1120"/>
        </w:tabs>
        <w:rPr>
          <w:rFonts w:ascii="仿宋_GB2312" w:hAnsi="仿宋_GB2312" w:eastAsia="仿宋_GB2312" w:cs="仿宋_GB2312"/>
          <w:bCs/>
          <w:sz w:val="32"/>
          <w:szCs w:val="32"/>
        </w:rPr>
        <w:sectPr>
          <w:pgSz w:w="16838" w:h="11906" w:orient="landscape"/>
          <w:pgMar w:top="1797" w:right="1440" w:bottom="1797" w:left="1440" w:header="851" w:footer="992" w:gutter="0"/>
          <w:pgBorders>
            <w:top w:val="none" w:sz="0" w:space="0"/>
            <w:left w:val="none" w:sz="0" w:space="0"/>
            <w:bottom w:val="none" w:sz="0" w:space="0"/>
            <w:right w:val="none" w:sz="0" w:space="0"/>
          </w:pgBorders>
          <w:cols w:space="720" w:num="1"/>
          <w:docGrid w:type="lines" w:linePitch="381" w:charSpace="0"/>
        </w:sectPr>
      </w:pPr>
    </w:p>
    <w:p w14:paraId="775D1D54">
      <w:pPr>
        <w:tabs>
          <w:tab w:val="left" w:pos="1120"/>
          <w:tab w:val="left" w:pos="2800"/>
        </w:tabs>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十六</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联合体成员：广州市联思软件科技有限公司</w:t>
      </w:r>
    </w:p>
    <w:tbl>
      <w:tblPr>
        <w:tblStyle w:val="1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6"/>
        <w:gridCol w:w="1396"/>
        <w:gridCol w:w="6854"/>
        <w:gridCol w:w="2005"/>
        <w:gridCol w:w="1500"/>
        <w:gridCol w:w="1534"/>
      </w:tblGrid>
      <w:tr w14:paraId="4B700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26" w:type="dxa"/>
            <w:tcBorders>
              <w:tl2br w:val="nil"/>
              <w:tr2bl w:val="nil"/>
            </w:tcBorders>
            <w:shd w:val="clear" w:color="auto" w:fill="auto"/>
            <w:vAlign w:val="center"/>
          </w:tcPr>
          <w:p w14:paraId="795C1409">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396" w:type="dxa"/>
            <w:tcBorders>
              <w:tl2br w:val="nil"/>
              <w:tr2bl w:val="nil"/>
            </w:tcBorders>
            <w:shd w:val="clear" w:color="auto" w:fill="auto"/>
            <w:vAlign w:val="center"/>
          </w:tcPr>
          <w:p w14:paraId="018A1887">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6854" w:type="dxa"/>
            <w:tcBorders>
              <w:tl2br w:val="nil"/>
              <w:tr2bl w:val="nil"/>
            </w:tcBorders>
            <w:shd w:val="clear" w:color="auto" w:fill="auto"/>
            <w:vAlign w:val="center"/>
          </w:tcPr>
          <w:p w14:paraId="4A0456B8">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2005" w:type="dxa"/>
            <w:tcBorders>
              <w:tl2br w:val="nil"/>
              <w:tr2bl w:val="nil"/>
            </w:tcBorders>
            <w:shd w:val="clear" w:color="auto" w:fill="auto"/>
            <w:vAlign w:val="center"/>
          </w:tcPr>
          <w:p w14:paraId="11CEF873">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500" w:type="dxa"/>
            <w:tcBorders>
              <w:tl2br w:val="nil"/>
              <w:tr2bl w:val="nil"/>
            </w:tcBorders>
            <w:shd w:val="clear" w:color="auto" w:fill="auto"/>
            <w:vAlign w:val="center"/>
          </w:tcPr>
          <w:p w14:paraId="54100C74">
            <w:pPr>
              <w:widowControl/>
              <w:tabs>
                <w:tab w:val="left" w:pos="1120"/>
              </w:tabs>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1534" w:type="dxa"/>
            <w:tcBorders>
              <w:tl2br w:val="nil"/>
              <w:tr2bl w:val="nil"/>
            </w:tcBorders>
            <w:shd w:val="clear" w:color="auto" w:fill="auto"/>
            <w:vAlign w:val="center"/>
          </w:tcPr>
          <w:p w14:paraId="5747A83B">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32CDB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26" w:type="dxa"/>
            <w:tcBorders>
              <w:tl2br w:val="nil"/>
              <w:tr2bl w:val="nil"/>
            </w:tcBorders>
            <w:shd w:val="clear" w:color="auto" w:fill="auto"/>
            <w:vAlign w:val="center"/>
          </w:tcPr>
          <w:p w14:paraId="19776E73">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396" w:type="dxa"/>
            <w:tcBorders>
              <w:tl2br w:val="nil"/>
              <w:tr2bl w:val="nil"/>
            </w:tcBorders>
            <w:shd w:val="clear" w:color="auto" w:fill="auto"/>
            <w:vAlign w:val="center"/>
          </w:tcPr>
          <w:p w14:paraId="1A555945">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联思包装优化软件V2.0</w:t>
            </w:r>
          </w:p>
        </w:tc>
        <w:tc>
          <w:tcPr>
            <w:tcW w:w="6854" w:type="dxa"/>
            <w:tcBorders>
              <w:tl2br w:val="nil"/>
              <w:tr2bl w:val="nil"/>
            </w:tcBorders>
            <w:shd w:val="clear" w:color="auto" w:fill="auto"/>
            <w:vAlign w:val="center"/>
          </w:tcPr>
          <w:p w14:paraId="79CCD600">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1.MES或ERP系统可以调用包装优化软件接口，将生产订单和BOM发送到包装优化软件，也可手工通过Excel/CSV/XML等文件导入的方式导入生产订单和BOM。</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2.用户可以设置各类板件的包装规则和参数。</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3.后台服务自动将订单Bom按照设定的包装规则计算出包装。</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4.将数据推送给自动分拣线，机械臂自动按板件的包号分拣到指定库位。</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5.将数据推送到裁纸机，裁纸机监控扫描到包装条码，自动根据包装尺寸裁切出纸箱。</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6.支持工人扫描板件上的条码，系统自动显示包装的堆叠和拼接示意图，并检验是否漏板。</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7.支持自定义配置将包装清单导出到Excel/CSV文件，同时支持软件接口供MES或ERP系统调用。</w:t>
            </w:r>
          </w:p>
        </w:tc>
        <w:tc>
          <w:tcPr>
            <w:tcW w:w="2005" w:type="dxa"/>
            <w:tcBorders>
              <w:tl2br w:val="nil"/>
              <w:tr2bl w:val="nil"/>
            </w:tcBorders>
            <w:shd w:val="clear" w:color="auto" w:fill="auto"/>
            <w:vAlign w:val="center"/>
          </w:tcPr>
          <w:p w14:paraId="2DD7A9CB">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1.包装规则自定义</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2.包装优化算法</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3.包装示意图</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4.人工调整与审核/自动审核</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5.包装分拣扫描</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6.自动计算控制程序</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7.纸箱切割机对接</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8.自动分拣线对接</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9.MES/ERP等系统对接</w:t>
            </w:r>
          </w:p>
        </w:tc>
        <w:tc>
          <w:tcPr>
            <w:tcW w:w="1500" w:type="dxa"/>
            <w:tcBorders>
              <w:tl2br w:val="nil"/>
              <w:tr2bl w:val="nil"/>
            </w:tcBorders>
            <w:shd w:val="clear" w:color="auto" w:fill="auto"/>
            <w:vAlign w:val="center"/>
          </w:tcPr>
          <w:p w14:paraId="437D6463">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6万元-38万元</w:t>
            </w:r>
          </w:p>
        </w:tc>
        <w:tc>
          <w:tcPr>
            <w:tcW w:w="1534" w:type="dxa"/>
            <w:tcBorders>
              <w:tl2br w:val="nil"/>
              <w:tr2bl w:val="nil"/>
            </w:tcBorders>
            <w:shd w:val="clear" w:color="auto" w:fill="auto"/>
            <w:vAlign w:val="center"/>
          </w:tcPr>
          <w:p w14:paraId="4679E652">
            <w:pPr>
              <w:tabs>
                <w:tab w:val="left" w:pos="1120"/>
              </w:tabs>
              <w:jc w:val="both"/>
              <w:rPr>
                <w:rFonts w:hint="eastAsia" w:ascii="仿宋_GB2312" w:hAnsi="仿宋_GB2312" w:eastAsia="仿宋_GB2312" w:cs="仿宋_GB2312"/>
                <w:b w:val="0"/>
                <w:bCs w:val="0"/>
                <w:color w:val="auto"/>
                <w:kern w:val="0"/>
                <w:sz w:val="24"/>
                <w:szCs w:val="24"/>
                <w:lang w:val="en-US" w:eastAsia="zh-CN" w:bidi="ar-SA"/>
              </w:rPr>
            </w:pPr>
          </w:p>
        </w:tc>
      </w:tr>
      <w:tr w14:paraId="5C776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26" w:type="dxa"/>
            <w:tcBorders>
              <w:tl2br w:val="nil"/>
              <w:tr2bl w:val="nil"/>
            </w:tcBorders>
            <w:shd w:val="clear" w:color="auto" w:fill="auto"/>
            <w:vAlign w:val="center"/>
          </w:tcPr>
          <w:p w14:paraId="310E74B6">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396" w:type="dxa"/>
            <w:tcBorders>
              <w:tl2br w:val="nil"/>
              <w:tr2bl w:val="nil"/>
            </w:tcBorders>
            <w:shd w:val="clear" w:color="auto" w:fill="auto"/>
            <w:vAlign w:val="center"/>
          </w:tcPr>
          <w:p w14:paraId="43FE76B0">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联思生产智控平台V2.0</w:t>
            </w:r>
          </w:p>
        </w:tc>
        <w:tc>
          <w:tcPr>
            <w:tcW w:w="6854" w:type="dxa"/>
            <w:tcBorders>
              <w:tl2br w:val="nil"/>
              <w:tr2bl w:val="nil"/>
            </w:tcBorders>
            <w:shd w:val="clear" w:color="auto" w:fill="auto"/>
            <w:vAlign w:val="center"/>
          </w:tcPr>
          <w:p w14:paraId="305D47CD">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1.查询所有订单，并对订单进行审图、拆单、报价、付款确认、财务审核等操作，还可以在生产订单“完工入库”之前下达的一种可以使原订单流程不往回走的情况下，直接修改原订单。</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包括生产排期和产生排产，生产排期是按订单安排生产主计划配套入库时间，计算各个车间的开始时间，统计排产产能；生产排产用于按订单安排生产主计划配套入库时间，计算各个车间的开始时间，统计排产产能。</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3.管理各车间生产工单和生产进度，给工厂每个车间工序的工作人员选择车间的工作中心进行接单和报工，生产完后可以选择不同的方式进行打包，并打印包装标签，如有损坏的标签可以重新打印，还可以对产量进行统计和按统计项计算工资。</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4.主要是对完工的订单进行扫描，记录订单的生产状态和存放库位，也可以查看库位分配情况，入仓之后可以安排订单的发货计划，并打印大货单。</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5.管理每个经销商收款、扣款，订单财务审核后系统会自动记录每个订单的收款、扣款记录，并对每个月的账款进行结算。</w:t>
            </w:r>
          </w:p>
        </w:tc>
        <w:tc>
          <w:tcPr>
            <w:tcW w:w="2005" w:type="dxa"/>
            <w:tcBorders>
              <w:tl2br w:val="nil"/>
              <w:tr2bl w:val="nil"/>
            </w:tcBorders>
            <w:shd w:val="clear" w:color="auto" w:fill="auto"/>
            <w:vAlign w:val="center"/>
          </w:tcPr>
          <w:p w14:paraId="172C3156">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1.订单管理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2.计划管理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3.生产管理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4.成品仓管理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5.经销商账款</w:t>
            </w:r>
          </w:p>
        </w:tc>
        <w:tc>
          <w:tcPr>
            <w:tcW w:w="1500" w:type="dxa"/>
            <w:tcBorders>
              <w:tl2br w:val="nil"/>
              <w:tr2bl w:val="nil"/>
            </w:tcBorders>
            <w:shd w:val="clear" w:color="auto" w:fill="auto"/>
            <w:vAlign w:val="center"/>
          </w:tcPr>
          <w:p w14:paraId="59D64D9A">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16万元-124万元</w:t>
            </w:r>
          </w:p>
        </w:tc>
        <w:tc>
          <w:tcPr>
            <w:tcW w:w="1534" w:type="dxa"/>
            <w:tcBorders>
              <w:tl2br w:val="nil"/>
              <w:tr2bl w:val="nil"/>
            </w:tcBorders>
            <w:shd w:val="clear" w:color="auto" w:fill="auto"/>
            <w:vAlign w:val="center"/>
          </w:tcPr>
          <w:p w14:paraId="630DBB7A">
            <w:pPr>
              <w:tabs>
                <w:tab w:val="left" w:pos="1120"/>
              </w:tabs>
              <w:jc w:val="both"/>
              <w:rPr>
                <w:rFonts w:hint="eastAsia" w:ascii="仿宋_GB2312" w:hAnsi="仿宋_GB2312" w:eastAsia="仿宋_GB2312" w:cs="仿宋_GB2312"/>
                <w:b w:val="0"/>
                <w:bCs w:val="0"/>
                <w:color w:val="auto"/>
                <w:kern w:val="0"/>
                <w:sz w:val="24"/>
                <w:szCs w:val="24"/>
                <w:lang w:val="en-US" w:eastAsia="zh-CN" w:bidi="ar-SA"/>
              </w:rPr>
            </w:pPr>
          </w:p>
        </w:tc>
      </w:tr>
      <w:tr w14:paraId="7F5EC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26" w:type="dxa"/>
            <w:tcBorders>
              <w:tl2br w:val="nil"/>
              <w:tr2bl w:val="nil"/>
            </w:tcBorders>
            <w:shd w:val="clear" w:color="auto" w:fill="auto"/>
            <w:vAlign w:val="center"/>
          </w:tcPr>
          <w:p w14:paraId="774545C6">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396" w:type="dxa"/>
            <w:tcBorders>
              <w:tl2br w:val="nil"/>
              <w:tr2bl w:val="nil"/>
            </w:tcBorders>
            <w:shd w:val="clear" w:color="auto" w:fill="auto"/>
            <w:vAlign w:val="center"/>
          </w:tcPr>
          <w:p w14:paraId="643107D6">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联思智造协同平台V2.0</w:t>
            </w:r>
          </w:p>
        </w:tc>
        <w:tc>
          <w:tcPr>
            <w:tcW w:w="6854" w:type="dxa"/>
            <w:tcBorders>
              <w:tl2br w:val="nil"/>
              <w:tr2bl w:val="nil"/>
            </w:tcBorders>
            <w:shd w:val="clear" w:color="auto" w:fill="auto"/>
            <w:vAlign w:val="center"/>
          </w:tcPr>
          <w:p w14:paraId="0935D419">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1.查询所有订单，并对订单进行审图、拆单、报价、付款确认、财务审核等操作，还可以在生产订单“完工入库”之前下达的一种可以使原订单流程不往回走的情况下，直接修改原订单。</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2.管理每个经销商收款、扣款，订单财务审核后系统会自动记录每个订单的收款、扣款记录，并对每个月的账款进行结算。</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3.定义订单的报价规则，包括单价规则、非标加收、加收减收、促销活动等，通过报价规则自动生成报价单。</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4.包括生产排期和产生排产，生产排期是按订单安排生产主计划配套入库时间，计算各个车间的开始时间，统计排产产能；生产排产用于按订单安排生产主计划配套入库时间，计算各个车间的开始时间，统计排产产能。</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5.管理各车间生产工单和生产进度，给工厂每个车间工序的工作人员选择车间的工作中心进行接单和报工，生产完后可以选择不同的方式进行打包，并打印包装标签，如有损坏的标签可以重新打印，还可以对产量进行统计和按统计项计算工资。</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6.主要是对完工的订单进行扫描，记录订单的生产状态和存放库位，也可以查看库位分配情况，入仓之后可以安排订单的发货计划，并打印大货单。</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7.通过入库管理可以对入库的原材料进行信息记录，在物料出库时，新建出库单记录物料去向。</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8.在库存查询界面可以通过物料编码/名称/仓库查询到对应物料的即时库存数和存放的对应库位。通过左侧物料类别查询到当前物料的库存数量，勾选显示零库存会显示当前库存数量为零的物料。</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9.在订单完成拆单后，根据板材的厚度、花色、基材计算出订单所需的原材料，根据工厂实际情况选择是从原材料仓库领料，或者根据订单需求向供应商采购。</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10.月底对系统账面的物料数量进行汇总，以本次结账的期末余额作为下次结账的期初余额。</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11.管理与供应商往来业务后产生的账款，查询供应商的期初余额、应付总额、付款总额、期末余额等。</w:t>
            </w:r>
          </w:p>
        </w:tc>
        <w:tc>
          <w:tcPr>
            <w:tcW w:w="2005" w:type="dxa"/>
            <w:tcBorders>
              <w:tl2br w:val="nil"/>
              <w:tr2bl w:val="nil"/>
            </w:tcBorders>
            <w:shd w:val="clear" w:color="auto" w:fill="auto"/>
            <w:vAlign w:val="center"/>
          </w:tcPr>
          <w:p w14:paraId="176C2990">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1.订单管理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2.经销商账款</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3.自动报价</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4.计划管理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5.生产管理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6.成品仓管理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7.出入库管理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8.库存查询</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9.物料需求</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10.库存结账</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11.供应商账款</w:t>
            </w:r>
          </w:p>
        </w:tc>
        <w:tc>
          <w:tcPr>
            <w:tcW w:w="1500" w:type="dxa"/>
            <w:tcBorders>
              <w:tl2br w:val="nil"/>
              <w:tr2bl w:val="nil"/>
            </w:tcBorders>
            <w:shd w:val="clear" w:color="auto" w:fill="auto"/>
            <w:vAlign w:val="center"/>
          </w:tcPr>
          <w:p w14:paraId="591BA780">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30万元-280万元</w:t>
            </w:r>
          </w:p>
        </w:tc>
        <w:tc>
          <w:tcPr>
            <w:tcW w:w="1534" w:type="dxa"/>
            <w:tcBorders>
              <w:tl2br w:val="nil"/>
              <w:tr2bl w:val="nil"/>
            </w:tcBorders>
            <w:shd w:val="clear" w:color="auto" w:fill="auto"/>
            <w:vAlign w:val="center"/>
          </w:tcPr>
          <w:p w14:paraId="31CF8C72">
            <w:pPr>
              <w:tabs>
                <w:tab w:val="left" w:pos="1120"/>
              </w:tabs>
              <w:jc w:val="both"/>
              <w:rPr>
                <w:rFonts w:hint="eastAsia" w:ascii="仿宋_GB2312" w:hAnsi="仿宋_GB2312" w:eastAsia="仿宋_GB2312" w:cs="仿宋_GB2312"/>
                <w:b w:val="0"/>
                <w:bCs w:val="0"/>
                <w:color w:val="auto"/>
                <w:kern w:val="0"/>
                <w:sz w:val="24"/>
                <w:szCs w:val="24"/>
                <w:lang w:val="en-US" w:eastAsia="zh-CN" w:bidi="ar-SA"/>
              </w:rPr>
            </w:pPr>
          </w:p>
        </w:tc>
      </w:tr>
      <w:tr w14:paraId="4D107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26" w:type="dxa"/>
            <w:tcBorders>
              <w:tl2br w:val="nil"/>
              <w:tr2bl w:val="nil"/>
            </w:tcBorders>
            <w:shd w:val="clear" w:color="auto" w:fill="auto"/>
            <w:vAlign w:val="center"/>
          </w:tcPr>
          <w:p w14:paraId="0494B720">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4</w:t>
            </w:r>
          </w:p>
        </w:tc>
        <w:tc>
          <w:tcPr>
            <w:tcW w:w="1396" w:type="dxa"/>
            <w:tcBorders>
              <w:tl2br w:val="nil"/>
              <w:tr2bl w:val="nil"/>
            </w:tcBorders>
            <w:shd w:val="clear" w:color="auto" w:fill="auto"/>
            <w:vAlign w:val="center"/>
          </w:tcPr>
          <w:p w14:paraId="0189E506">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联思订单管理系统V2.0</w:t>
            </w:r>
          </w:p>
        </w:tc>
        <w:tc>
          <w:tcPr>
            <w:tcW w:w="6854" w:type="dxa"/>
            <w:tcBorders>
              <w:tl2br w:val="nil"/>
              <w:tr2bl w:val="nil"/>
            </w:tcBorders>
            <w:shd w:val="clear" w:color="auto" w:fill="auto"/>
            <w:vAlign w:val="center"/>
          </w:tcPr>
          <w:p w14:paraId="2830CC6F">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1.查询所有订单，并对订单进行审图、拆单、报价、付款确认、财务审核等操作，还可以在生产订单“完工入库”之前下达的一种可以使原订单流程不往回走的情况下，直接修改原订单。</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2.定义订单的报价规则，包括单价规则、非标加收、加收减收、促销活动等，通过报价规则自动生成报价单。</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3.管理每个经销商收款、扣款，订单财务审核后系统会自动记录每个订单的收款、扣款记录，并对每个月的账款进行结算。</w:t>
            </w:r>
          </w:p>
        </w:tc>
        <w:tc>
          <w:tcPr>
            <w:tcW w:w="2005" w:type="dxa"/>
            <w:tcBorders>
              <w:tl2br w:val="nil"/>
              <w:tr2bl w:val="nil"/>
            </w:tcBorders>
            <w:shd w:val="clear" w:color="auto" w:fill="auto"/>
            <w:vAlign w:val="center"/>
          </w:tcPr>
          <w:p w14:paraId="14375657">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1.订单管理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2.价格管理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3.账款管理</w:t>
            </w:r>
          </w:p>
        </w:tc>
        <w:tc>
          <w:tcPr>
            <w:tcW w:w="1500" w:type="dxa"/>
            <w:tcBorders>
              <w:tl2br w:val="nil"/>
              <w:tr2bl w:val="nil"/>
            </w:tcBorders>
            <w:shd w:val="clear" w:color="auto" w:fill="auto"/>
            <w:vAlign w:val="center"/>
          </w:tcPr>
          <w:p w14:paraId="032F77C6">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16万元-46万元</w:t>
            </w:r>
          </w:p>
        </w:tc>
        <w:tc>
          <w:tcPr>
            <w:tcW w:w="1534" w:type="dxa"/>
            <w:tcBorders>
              <w:tl2br w:val="nil"/>
              <w:tr2bl w:val="nil"/>
            </w:tcBorders>
            <w:shd w:val="clear" w:color="auto" w:fill="auto"/>
            <w:vAlign w:val="center"/>
          </w:tcPr>
          <w:p w14:paraId="4A74D3FA">
            <w:pPr>
              <w:tabs>
                <w:tab w:val="left" w:pos="1120"/>
              </w:tabs>
              <w:jc w:val="both"/>
              <w:rPr>
                <w:rFonts w:hint="eastAsia" w:ascii="仿宋_GB2312" w:hAnsi="仿宋_GB2312" w:eastAsia="仿宋_GB2312" w:cs="仿宋_GB2312"/>
                <w:b w:val="0"/>
                <w:bCs w:val="0"/>
                <w:color w:val="auto"/>
                <w:kern w:val="0"/>
                <w:sz w:val="24"/>
                <w:szCs w:val="24"/>
                <w:lang w:val="en-US" w:eastAsia="zh-CN" w:bidi="ar-SA"/>
              </w:rPr>
            </w:pPr>
          </w:p>
        </w:tc>
      </w:tr>
      <w:tr w14:paraId="2B70E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26" w:type="dxa"/>
            <w:tcBorders>
              <w:tl2br w:val="nil"/>
              <w:tr2bl w:val="nil"/>
            </w:tcBorders>
            <w:vAlign w:val="center"/>
          </w:tcPr>
          <w:p w14:paraId="47E7CAB7">
            <w:pPr>
              <w:keepNext w:val="0"/>
              <w:keepLines w:val="0"/>
              <w:widowControl/>
              <w:suppressLineNumbers w:val="0"/>
              <w:tabs>
                <w:tab w:val="left" w:pos="1120"/>
              </w:tabs>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5</w:t>
            </w:r>
          </w:p>
        </w:tc>
        <w:tc>
          <w:tcPr>
            <w:tcW w:w="1396" w:type="dxa"/>
            <w:tcBorders>
              <w:tl2br w:val="nil"/>
              <w:tr2bl w:val="nil"/>
            </w:tcBorders>
            <w:shd w:val="clear" w:color="auto" w:fill="auto"/>
            <w:vAlign w:val="center"/>
          </w:tcPr>
          <w:p w14:paraId="36C59287">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联思财务系统对接中间件V2.0</w:t>
            </w:r>
          </w:p>
        </w:tc>
        <w:tc>
          <w:tcPr>
            <w:tcW w:w="6854" w:type="dxa"/>
            <w:tcBorders>
              <w:tl2br w:val="nil"/>
              <w:tr2bl w:val="nil"/>
            </w:tcBorders>
            <w:shd w:val="clear" w:color="auto" w:fill="auto"/>
            <w:vAlign w:val="center"/>
          </w:tcPr>
          <w:p w14:paraId="1AB8FBE4">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1.同步财务系统基础数据，括：组织，部门，仓库，供应商，成本中心，计量单位，物料，银行帐号，工程项目等；设置订单产成品，半成品计算规则。</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2.自动生成图纸销售订单的产成品，半成品，原材料，按单外购物料；产成品，半成品按批号入库；自动生成材料销售订单的标准产品；自动生成半成品物料清单。</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3.自动生成财务系统收款单；联收款单和销售订单，方便自动核销。</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4.自动生成财务生产工单和生产用料单；财务下推领料出库。</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5.自动生成财务系统生产入库单，支持部分入库</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6.自动生成销售出库单，支持部分出库；</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7.自动生产按单外购物料采购申请单。</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8.自动生产库存外购物料采购申请单。</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9.自动初始化未完工销售订单，包含零售和工程单。</w:t>
            </w:r>
          </w:p>
        </w:tc>
        <w:tc>
          <w:tcPr>
            <w:tcW w:w="2005" w:type="dxa"/>
            <w:tcBorders>
              <w:tl2br w:val="nil"/>
              <w:tr2bl w:val="nil"/>
            </w:tcBorders>
            <w:shd w:val="clear" w:color="auto" w:fill="auto"/>
            <w:vAlign w:val="center"/>
          </w:tcPr>
          <w:p w14:paraId="37CA26C8">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1.销售订单对接</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2.物料需求对接</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3.生产订单对接</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4.出入库对接</w:t>
            </w:r>
          </w:p>
        </w:tc>
        <w:tc>
          <w:tcPr>
            <w:tcW w:w="1500" w:type="dxa"/>
            <w:tcBorders>
              <w:tl2br w:val="nil"/>
              <w:tr2bl w:val="nil"/>
            </w:tcBorders>
            <w:shd w:val="clear" w:color="auto" w:fill="auto"/>
            <w:vAlign w:val="center"/>
          </w:tcPr>
          <w:p w14:paraId="4CD4BF33">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18万元-36万元</w:t>
            </w:r>
          </w:p>
        </w:tc>
        <w:tc>
          <w:tcPr>
            <w:tcW w:w="1534" w:type="dxa"/>
            <w:tcBorders>
              <w:tl2br w:val="nil"/>
              <w:tr2bl w:val="nil"/>
            </w:tcBorders>
            <w:shd w:val="clear" w:color="auto" w:fill="auto"/>
            <w:vAlign w:val="center"/>
          </w:tcPr>
          <w:p w14:paraId="031E879E">
            <w:pPr>
              <w:tabs>
                <w:tab w:val="left" w:pos="1120"/>
              </w:tabs>
              <w:jc w:val="both"/>
              <w:rPr>
                <w:rFonts w:hint="eastAsia" w:ascii="仿宋_GB2312" w:hAnsi="仿宋_GB2312" w:eastAsia="仿宋_GB2312" w:cs="仿宋_GB2312"/>
                <w:b w:val="0"/>
                <w:bCs w:val="0"/>
                <w:color w:val="auto"/>
                <w:kern w:val="0"/>
                <w:sz w:val="24"/>
                <w:szCs w:val="24"/>
                <w:lang w:val="en-US" w:eastAsia="zh-CN" w:bidi="ar-SA"/>
              </w:rPr>
            </w:pPr>
          </w:p>
        </w:tc>
      </w:tr>
      <w:tr w14:paraId="6E2F0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26" w:type="dxa"/>
            <w:tcBorders>
              <w:tl2br w:val="nil"/>
              <w:tr2bl w:val="nil"/>
            </w:tcBorders>
            <w:vAlign w:val="center"/>
          </w:tcPr>
          <w:p w14:paraId="25A7DA0B">
            <w:pPr>
              <w:keepNext w:val="0"/>
              <w:keepLines w:val="0"/>
              <w:widowControl/>
              <w:suppressLineNumbers w:val="0"/>
              <w:tabs>
                <w:tab w:val="left" w:pos="1120"/>
              </w:tabs>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6</w:t>
            </w:r>
          </w:p>
        </w:tc>
        <w:tc>
          <w:tcPr>
            <w:tcW w:w="1396" w:type="dxa"/>
            <w:tcBorders>
              <w:tl2br w:val="nil"/>
              <w:tr2bl w:val="nil"/>
            </w:tcBorders>
            <w:shd w:val="clear" w:color="auto" w:fill="auto"/>
            <w:vAlign w:val="center"/>
          </w:tcPr>
          <w:p w14:paraId="7A2AEB64">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联思客户关系管理系统V2.0</w:t>
            </w:r>
          </w:p>
        </w:tc>
        <w:tc>
          <w:tcPr>
            <w:tcW w:w="6854" w:type="dxa"/>
            <w:tcBorders>
              <w:tl2br w:val="nil"/>
              <w:tr2bl w:val="nil"/>
            </w:tcBorders>
            <w:shd w:val="clear" w:color="auto" w:fill="auto"/>
            <w:vAlign w:val="center"/>
          </w:tcPr>
          <w:p w14:paraId="31AC2BBE">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1.管理经销商和专卖店资料；</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2.记录客户资料并跟进客户；</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3.销售过程管理：系统按预约客户、上门测量、上传方案、签约流程跟踪管理客户；</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4.可以查看订单的流转状态、生产进度、物料清单、装箱清单等信息；</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5.经销商对工厂的报价单进行报价确认；</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6.经销商提交汇款登记和上传汇款凭证；</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7.管理终端客户的收款记录；</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8.提醒经销商订单退回、报价确认、客户预约等待办事项；</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9.发布并查看企业公告；</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10.统计各区域、经销商、门店、人员的销售数据；</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11.按职位、角色管理用户权限；</w:t>
            </w:r>
          </w:p>
        </w:tc>
        <w:tc>
          <w:tcPr>
            <w:tcW w:w="2005" w:type="dxa"/>
            <w:tcBorders>
              <w:tl2br w:val="nil"/>
              <w:tr2bl w:val="nil"/>
            </w:tcBorders>
            <w:shd w:val="clear" w:color="auto" w:fill="auto"/>
            <w:vAlign w:val="center"/>
          </w:tcPr>
          <w:p w14:paraId="52A259A2">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1.客户管理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2.订单管理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3.账款管理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4.销售目标</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5.办公协同</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6.报表统计</w:t>
            </w:r>
          </w:p>
        </w:tc>
        <w:tc>
          <w:tcPr>
            <w:tcW w:w="1500" w:type="dxa"/>
            <w:tcBorders>
              <w:tl2br w:val="nil"/>
              <w:tr2bl w:val="nil"/>
            </w:tcBorders>
            <w:shd w:val="clear" w:color="auto" w:fill="auto"/>
            <w:vAlign w:val="center"/>
          </w:tcPr>
          <w:p w14:paraId="4873BCA7">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24万元-100万元</w:t>
            </w:r>
          </w:p>
        </w:tc>
        <w:tc>
          <w:tcPr>
            <w:tcW w:w="1534" w:type="dxa"/>
            <w:tcBorders>
              <w:tl2br w:val="nil"/>
              <w:tr2bl w:val="nil"/>
            </w:tcBorders>
            <w:shd w:val="clear" w:color="auto" w:fill="auto"/>
            <w:vAlign w:val="center"/>
          </w:tcPr>
          <w:p w14:paraId="0EFBFE8C">
            <w:pPr>
              <w:tabs>
                <w:tab w:val="left" w:pos="1120"/>
              </w:tabs>
              <w:jc w:val="both"/>
              <w:rPr>
                <w:rFonts w:hint="eastAsia" w:ascii="仿宋_GB2312" w:hAnsi="仿宋_GB2312" w:eastAsia="仿宋_GB2312" w:cs="仿宋_GB2312"/>
                <w:b w:val="0"/>
                <w:bCs w:val="0"/>
                <w:color w:val="auto"/>
                <w:kern w:val="0"/>
                <w:sz w:val="24"/>
                <w:szCs w:val="24"/>
                <w:lang w:val="en-US" w:eastAsia="zh-CN" w:bidi="ar-SA"/>
              </w:rPr>
            </w:pPr>
          </w:p>
        </w:tc>
      </w:tr>
      <w:tr w14:paraId="15C5B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26" w:type="dxa"/>
            <w:vAlign w:val="center"/>
          </w:tcPr>
          <w:p w14:paraId="10BC2570">
            <w:pPr>
              <w:keepNext w:val="0"/>
              <w:keepLines w:val="0"/>
              <w:widowControl/>
              <w:suppressLineNumbers w:val="0"/>
              <w:tabs>
                <w:tab w:val="left" w:pos="1120"/>
              </w:tabs>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7</w:t>
            </w:r>
          </w:p>
        </w:tc>
        <w:tc>
          <w:tcPr>
            <w:tcW w:w="1396" w:type="dxa"/>
            <w:shd w:val="clear" w:color="auto" w:fill="auto"/>
            <w:vAlign w:val="center"/>
          </w:tcPr>
          <w:p w14:paraId="472F36F2">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联思定制家具CRM平台微信软件V1.0</w:t>
            </w:r>
          </w:p>
        </w:tc>
        <w:tc>
          <w:tcPr>
            <w:tcW w:w="6854" w:type="dxa"/>
            <w:shd w:val="clear" w:color="auto" w:fill="auto"/>
            <w:vAlign w:val="center"/>
          </w:tcPr>
          <w:p w14:paraId="1791B4CD">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1.客户管理、订单管理、汇款登记、收款管理、通知公告、消息提醒、收货确认、安装管理、统计报表</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2.用户查单、服务评价</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3.网络客户信息导入、分配客户给门店、门店接受客户信息、门店跟进客户</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4.送货派工管理、安装及维修派工管理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5.可以快速对不同类型的木门进行参数选配下单（包括PC端和手机端）</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6.酷家乐/三维家/治木等标准接口的对接</w:t>
            </w:r>
          </w:p>
        </w:tc>
        <w:tc>
          <w:tcPr>
            <w:tcW w:w="2005" w:type="dxa"/>
            <w:shd w:val="clear" w:color="auto" w:fill="auto"/>
            <w:vAlign w:val="center"/>
          </w:tcPr>
          <w:p w14:paraId="6C9D304D">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微信CRM</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1.微信APP-B端（经销商）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2.微信APP-C端（消费者）</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3.互联网客户引流</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4.送货安装管理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5.木门选配下单</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6.设计软件对接</w:t>
            </w:r>
          </w:p>
        </w:tc>
        <w:tc>
          <w:tcPr>
            <w:tcW w:w="1500" w:type="dxa"/>
            <w:shd w:val="clear" w:color="auto" w:fill="auto"/>
            <w:vAlign w:val="center"/>
          </w:tcPr>
          <w:p w14:paraId="58835D54">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9万元-32万元</w:t>
            </w:r>
          </w:p>
        </w:tc>
        <w:tc>
          <w:tcPr>
            <w:tcW w:w="1534" w:type="dxa"/>
            <w:shd w:val="clear" w:color="auto" w:fill="auto"/>
            <w:vAlign w:val="center"/>
          </w:tcPr>
          <w:p w14:paraId="11FCB4B4">
            <w:pPr>
              <w:tabs>
                <w:tab w:val="left" w:pos="1120"/>
              </w:tabs>
              <w:jc w:val="both"/>
              <w:rPr>
                <w:rFonts w:hint="eastAsia" w:ascii="仿宋_GB2312" w:hAnsi="仿宋_GB2312" w:eastAsia="仿宋_GB2312" w:cs="仿宋_GB2312"/>
                <w:b w:val="0"/>
                <w:bCs w:val="0"/>
                <w:color w:val="auto"/>
                <w:kern w:val="0"/>
                <w:sz w:val="24"/>
                <w:szCs w:val="24"/>
                <w:lang w:val="en-US" w:eastAsia="zh-CN" w:bidi="ar-SA"/>
              </w:rPr>
            </w:pPr>
          </w:p>
        </w:tc>
      </w:tr>
      <w:tr w14:paraId="79709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26" w:type="dxa"/>
            <w:vAlign w:val="center"/>
          </w:tcPr>
          <w:p w14:paraId="0063084A">
            <w:pPr>
              <w:keepNext w:val="0"/>
              <w:keepLines w:val="0"/>
              <w:widowControl/>
              <w:suppressLineNumbers w:val="0"/>
              <w:tabs>
                <w:tab w:val="left" w:pos="1120"/>
              </w:tabs>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8</w:t>
            </w:r>
          </w:p>
        </w:tc>
        <w:tc>
          <w:tcPr>
            <w:tcW w:w="1396" w:type="dxa"/>
            <w:shd w:val="clear" w:color="auto" w:fill="auto"/>
            <w:vAlign w:val="center"/>
          </w:tcPr>
          <w:p w14:paraId="0912BBCD">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联思高级排程软件v2.0</w:t>
            </w:r>
          </w:p>
        </w:tc>
        <w:tc>
          <w:tcPr>
            <w:tcW w:w="6854" w:type="dxa"/>
            <w:shd w:val="clear" w:color="auto" w:fill="auto"/>
            <w:vAlign w:val="top"/>
          </w:tcPr>
          <w:p w14:paraId="2CB8D352">
            <w:pPr>
              <w:keepNext w:val="0"/>
              <w:keepLines w:val="0"/>
              <w:widowControl/>
              <w:suppressLineNumbers w:val="0"/>
              <w:tabs>
                <w:tab w:val="left" w:pos="1120"/>
              </w:tabs>
              <w:jc w:val="both"/>
              <w:textAlignment w:val="top"/>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1.MES或ERP系统可以调用联思高级排程软件接口，将生产订单和BOM发送到联思高级排程软件，也可手工通过Excel/CSV/XML等文件导入的方式导入生产订单和BOM。</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2.用户可以自定义排程规则，设置排程参数，选择排程算法。</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3.软件自动将订单按照设定的排程规则计算出订单的生产批次。</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4.支持自定义配置将排程结果导出到Excel/CSV文件，同时支持软件接口供MES或ERP系统调用。</w:t>
            </w:r>
          </w:p>
        </w:tc>
        <w:tc>
          <w:tcPr>
            <w:tcW w:w="2005" w:type="dxa"/>
            <w:shd w:val="clear" w:color="auto" w:fill="auto"/>
            <w:vAlign w:val="center"/>
          </w:tcPr>
          <w:p w14:paraId="02004F3D">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1.数据接入</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2.排程规则定义</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3.自动计算排程</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4.数据引出</w:t>
            </w:r>
          </w:p>
        </w:tc>
        <w:tc>
          <w:tcPr>
            <w:tcW w:w="1500" w:type="dxa"/>
            <w:shd w:val="clear" w:color="auto" w:fill="auto"/>
            <w:vAlign w:val="center"/>
          </w:tcPr>
          <w:p w14:paraId="0D2053F0">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18万元-60万元</w:t>
            </w:r>
          </w:p>
        </w:tc>
        <w:tc>
          <w:tcPr>
            <w:tcW w:w="1534" w:type="dxa"/>
            <w:shd w:val="clear" w:color="auto" w:fill="auto"/>
            <w:vAlign w:val="center"/>
          </w:tcPr>
          <w:p w14:paraId="5AEBB5E5">
            <w:pPr>
              <w:tabs>
                <w:tab w:val="left" w:pos="1120"/>
              </w:tabs>
              <w:jc w:val="both"/>
              <w:rPr>
                <w:rFonts w:hint="eastAsia" w:ascii="仿宋_GB2312" w:hAnsi="仿宋_GB2312" w:eastAsia="仿宋_GB2312" w:cs="仿宋_GB2312"/>
                <w:b w:val="0"/>
                <w:bCs w:val="0"/>
                <w:color w:val="auto"/>
                <w:kern w:val="0"/>
                <w:sz w:val="24"/>
                <w:szCs w:val="24"/>
                <w:lang w:val="en-US" w:eastAsia="zh-CN" w:bidi="ar-SA"/>
              </w:rPr>
            </w:pPr>
          </w:p>
        </w:tc>
      </w:tr>
      <w:tr w14:paraId="4AA26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626" w:type="dxa"/>
            <w:vAlign w:val="center"/>
          </w:tcPr>
          <w:p w14:paraId="712F55AA">
            <w:pPr>
              <w:keepNext w:val="0"/>
              <w:keepLines w:val="0"/>
              <w:widowControl/>
              <w:suppressLineNumbers w:val="0"/>
              <w:tabs>
                <w:tab w:val="left" w:pos="1120"/>
              </w:tabs>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9</w:t>
            </w:r>
          </w:p>
        </w:tc>
        <w:tc>
          <w:tcPr>
            <w:tcW w:w="1396" w:type="dxa"/>
            <w:shd w:val="clear" w:color="auto" w:fill="auto"/>
            <w:vAlign w:val="center"/>
          </w:tcPr>
          <w:p w14:paraId="273A2FB4">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联思库存管理系统v2.0</w:t>
            </w:r>
          </w:p>
        </w:tc>
        <w:tc>
          <w:tcPr>
            <w:tcW w:w="6854" w:type="dxa"/>
            <w:shd w:val="clear" w:color="auto" w:fill="auto"/>
            <w:vAlign w:val="top"/>
          </w:tcPr>
          <w:p w14:paraId="1D124513">
            <w:pPr>
              <w:keepNext w:val="0"/>
              <w:keepLines w:val="0"/>
              <w:widowControl/>
              <w:suppressLineNumbers w:val="0"/>
              <w:tabs>
                <w:tab w:val="left" w:pos="1120"/>
              </w:tabs>
              <w:jc w:val="both"/>
              <w:textAlignment w:val="top"/>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1.通过入库管理可以对入库的原材料进行信息记录；</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2.在物料出库时，新建出库单记录物料去向；</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3.工厂一段时间后对仓库现有物料进行清点，及时更新库存；</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4.在库存查询界面可以通过物料编码/名称/仓库查询到对应物料的即时库存数和存放的对应库位。通过左侧物料类别查询到当前物料的库存数量，勾选显示零库存会显示当前库存数量为零的物料；</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5.在库存台账界面可以通过业务日期（出入库单的业务日期）查询到具体的物料出入库信息；</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6.在出入库查询界面通过查询条件查询到符合条件的出/入库单的详细信息；</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7.月底对系统账面的物料数量进行汇总，以本次结账的期末余额作为下次结账的期初余额；</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8.在订单完成拆单后，根据板材的厚度、花色、基材计算出订单所需的原材料，根据工厂实际情况选择是从原材料仓库领料，或者根据订单需求向供应商采购；</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9.采购计划审核后，会根据供应商自动生成多张采购单（通常情况下一个供应商一张采购单），审核采购单；供应商根据采购明细送货，到货后生成质检单；供应商存在分多次送货的情况，在生产质检单的时候可以记录已到货的物料数量，下次到货时再生成另一张质检单；</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10.应付单主要是用来管理与供应商往来业务后产生的应付账款；</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11.供应商付款单主要是用来管理工厂与供应商的付款单据供应商账款-单据核销：</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管理装车发货记录</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12.通过月末结账，可以为供应商建立期初或期末余额；</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13.通过单据核销功能，可以建立应付单和付款单之间的关联；</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14.通过账款查询功能，可以查询供应商的当前余额，也可以查询某一时间段的期初余额、应付总额、付款总额、期末余额；</w:t>
            </w:r>
          </w:p>
        </w:tc>
        <w:tc>
          <w:tcPr>
            <w:tcW w:w="2005" w:type="dxa"/>
            <w:shd w:val="clear" w:color="auto" w:fill="auto"/>
            <w:vAlign w:val="center"/>
          </w:tcPr>
          <w:p w14:paraId="6C1259DF">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1.库存管理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2.物料需求</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3.采购管理</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4.供应商账单</w:t>
            </w:r>
          </w:p>
        </w:tc>
        <w:tc>
          <w:tcPr>
            <w:tcW w:w="1500" w:type="dxa"/>
            <w:shd w:val="clear" w:color="auto" w:fill="auto"/>
            <w:vAlign w:val="center"/>
          </w:tcPr>
          <w:p w14:paraId="39788E05">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16万元-33万元</w:t>
            </w:r>
          </w:p>
        </w:tc>
        <w:tc>
          <w:tcPr>
            <w:tcW w:w="1534" w:type="dxa"/>
            <w:shd w:val="clear" w:color="auto" w:fill="auto"/>
            <w:vAlign w:val="center"/>
          </w:tcPr>
          <w:p w14:paraId="3794736E">
            <w:pPr>
              <w:tabs>
                <w:tab w:val="left" w:pos="1120"/>
              </w:tabs>
              <w:jc w:val="both"/>
              <w:rPr>
                <w:rFonts w:hint="eastAsia" w:ascii="仿宋_GB2312" w:hAnsi="仿宋_GB2312" w:eastAsia="仿宋_GB2312" w:cs="仿宋_GB2312"/>
                <w:b w:val="0"/>
                <w:bCs w:val="0"/>
                <w:color w:val="auto"/>
                <w:kern w:val="0"/>
                <w:sz w:val="24"/>
                <w:szCs w:val="24"/>
                <w:lang w:val="en-US" w:eastAsia="zh-CN" w:bidi="ar-SA"/>
              </w:rPr>
            </w:pPr>
          </w:p>
        </w:tc>
      </w:tr>
      <w:tr w14:paraId="3EDBC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26" w:type="dxa"/>
            <w:vAlign w:val="center"/>
          </w:tcPr>
          <w:p w14:paraId="7F3B72A1">
            <w:pPr>
              <w:keepNext w:val="0"/>
              <w:keepLines w:val="0"/>
              <w:widowControl/>
              <w:suppressLineNumbers w:val="0"/>
              <w:tabs>
                <w:tab w:val="left" w:pos="1120"/>
              </w:tabs>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10</w:t>
            </w:r>
          </w:p>
        </w:tc>
        <w:tc>
          <w:tcPr>
            <w:tcW w:w="1396" w:type="dxa"/>
            <w:shd w:val="clear" w:color="auto" w:fill="auto"/>
            <w:vAlign w:val="center"/>
          </w:tcPr>
          <w:p w14:paraId="2B031987">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联思智能叠板软件V1.0</w:t>
            </w:r>
          </w:p>
        </w:tc>
        <w:tc>
          <w:tcPr>
            <w:tcW w:w="6854" w:type="dxa"/>
            <w:shd w:val="clear" w:color="auto" w:fill="auto"/>
            <w:vAlign w:val="center"/>
          </w:tcPr>
          <w:p w14:paraId="61C373BF">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用于家居企业自动化生产的开料工序。板材在通过开料机开料后变成大小不一的板件，需要通过机械臂自动将裁切好的板件堆叠成堆，该软件可实时计算出板件应该叠放的顺序和位置坐标，并通知机械臂将板件抓取并摆放到板件堆中对应的位置</w:t>
            </w:r>
          </w:p>
        </w:tc>
        <w:tc>
          <w:tcPr>
            <w:tcW w:w="2005" w:type="dxa"/>
            <w:shd w:val="clear" w:color="auto" w:fill="auto"/>
            <w:vAlign w:val="center"/>
          </w:tcPr>
          <w:p w14:paraId="0E80AD35">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1.自动化生产</w:t>
            </w:r>
            <w:r>
              <w:rPr>
                <w:rFonts w:hint="eastAsia" w:ascii="仿宋_GB2312" w:hAnsi="宋体" w:eastAsia="仿宋_GB2312" w:cs="仿宋_GB2312"/>
                <w:i w:val="0"/>
                <w:iCs w:val="0"/>
                <w:color w:val="auto"/>
                <w:kern w:val="0"/>
                <w:sz w:val="22"/>
                <w:szCs w:val="22"/>
                <w:u w:val="none"/>
                <w:lang w:val="en-US" w:eastAsia="zh-CN" w:bidi="ar"/>
              </w:rPr>
              <w:br w:type="textWrapping"/>
            </w:r>
            <w:r>
              <w:rPr>
                <w:rFonts w:hint="eastAsia" w:ascii="仿宋_GB2312" w:hAnsi="宋体" w:eastAsia="仿宋_GB2312" w:cs="仿宋_GB2312"/>
                <w:i w:val="0"/>
                <w:iCs w:val="0"/>
                <w:color w:val="auto"/>
                <w:kern w:val="0"/>
                <w:sz w:val="22"/>
                <w:szCs w:val="22"/>
                <w:u w:val="none"/>
                <w:lang w:val="en-US" w:eastAsia="zh-CN" w:bidi="ar"/>
              </w:rPr>
              <w:t>2.开料后自动堆叠板件</w:t>
            </w:r>
          </w:p>
        </w:tc>
        <w:tc>
          <w:tcPr>
            <w:tcW w:w="1500" w:type="dxa"/>
            <w:shd w:val="clear" w:color="auto" w:fill="auto"/>
            <w:vAlign w:val="center"/>
          </w:tcPr>
          <w:p w14:paraId="30832483">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5-10万元</w:t>
            </w:r>
          </w:p>
        </w:tc>
        <w:tc>
          <w:tcPr>
            <w:tcW w:w="1534" w:type="dxa"/>
            <w:shd w:val="clear" w:color="auto" w:fill="auto"/>
            <w:vAlign w:val="center"/>
          </w:tcPr>
          <w:p w14:paraId="10ABAEAB">
            <w:pPr>
              <w:tabs>
                <w:tab w:val="left" w:pos="1120"/>
              </w:tabs>
              <w:jc w:val="both"/>
              <w:rPr>
                <w:rFonts w:hint="eastAsia" w:ascii="仿宋_GB2312" w:hAnsi="仿宋_GB2312" w:eastAsia="仿宋_GB2312" w:cs="仿宋_GB2312"/>
                <w:b w:val="0"/>
                <w:bCs w:val="0"/>
                <w:color w:val="auto"/>
                <w:kern w:val="0"/>
                <w:sz w:val="24"/>
                <w:szCs w:val="24"/>
                <w:lang w:val="en-US" w:eastAsia="zh-CN" w:bidi="ar-SA"/>
              </w:rPr>
            </w:pPr>
          </w:p>
        </w:tc>
      </w:tr>
    </w:tbl>
    <w:p w14:paraId="69DEC2DD">
      <w:pPr>
        <w:tabs>
          <w:tab w:val="left" w:pos="1120"/>
        </w:tabs>
        <w:rPr>
          <w:rFonts w:ascii="仿宋_GB2312" w:hAnsi="仿宋_GB2312" w:eastAsia="仿宋_GB2312" w:cs="仿宋_GB2312"/>
          <w:bCs/>
          <w:sz w:val="32"/>
          <w:szCs w:val="32"/>
        </w:rPr>
        <w:sectPr>
          <w:pgSz w:w="16838" w:h="11906" w:orient="landscape"/>
          <w:pgMar w:top="1797" w:right="1440" w:bottom="1797" w:left="1440" w:header="851" w:footer="992" w:gutter="0"/>
          <w:pgBorders>
            <w:top w:val="none" w:sz="0" w:space="0"/>
            <w:left w:val="none" w:sz="0" w:space="0"/>
            <w:bottom w:val="none" w:sz="0" w:space="0"/>
            <w:right w:val="none" w:sz="0" w:space="0"/>
          </w:pgBorders>
          <w:cols w:space="720" w:num="1"/>
          <w:docGrid w:type="lines" w:linePitch="381" w:charSpace="0"/>
        </w:sectPr>
      </w:pPr>
    </w:p>
    <w:p w14:paraId="51509511">
      <w:pPr>
        <w:tabs>
          <w:tab w:val="left" w:pos="1120"/>
          <w:tab w:val="left" w:pos="2800"/>
        </w:tabs>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十七</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联合体成员：广东壹公里数智科技有限公司</w:t>
      </w:r>
    </w:p>
    <w:tbl>
      <w:tblPr>
        <w:tblStyle w:val="1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6"/>
        <w:gridCol w:w="1396"/>
        <w:gridCol w:w="5615"/>
        <w:gridCol w:w="2750"/>
        <w:gridCol w:w="1400"/>
        <w:gridCol w:w="2612"/>
      </w:tblGrid>
      <w:tr w14:paraId="76DB9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26" w:type="dxa"/>
            <w:tcBorders>
              <w:tl2br w:val="nil"/>
              <w:tr2bl w:val="nil"/>
            </w:tcBorders>
            <w:shd w:val="clear" w:color="auto" w:fill="auto"/>
            <w:vAlign w:val="center"/>
          </w:tcPr>
          <w:p w14:paraId="4BD059A1">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396" w:type="dxa"/>
            <w:tcBorders>
              <w:tl2br w:val="nil"/>
              <w:tr2bl w:val="nil"/>
            </w:tcBorders>
            <w:shd w:val="clear" w:color="auto" w:fill="auto"/>
            <w:vAlign w:val="center"/>
          </w:tcPr>
          <w:p w14:paraId="496CC86D">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5615" w:type="dxa"/>
            <w:tcBorders>
              <w:tl2br w:val="nil"/>
              <w:tr2bl w:val="nil"/>
            </w:tcBorders>
            <w:shd w:val="clear" w:color="auto" w:fill="auto"/>
            <w:vAlign w:val="center"/>
          </w:tcPr>
          <w:p w14:paraId="689C688A">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2750" w:type="dxa"/>
            <w:tcBorders>
              <w:tl2br w:val="nil"/>
              <w:tr2bl w:val="nil"/>
            </w:tcBorders>
            <w:shd w:val="clear" w:color="auto" w:fill="auto"/>
            <w:vAlign w:val="center"/>
          </w:tcPr>
          <w:p w14:paraId="7D5F643C">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400" w:type="dxa"/>
            <w:tcBorders>
              <w:tl2br w:val="nil"/>
              <w:tr2bl w:val="nil"/>
            </w:tcBorders>
            <w:shd w:val="clear" w:color="auto" w:fill="auto"/>
            <w:vAlign w:val="center"/>
          </w:tcPr>
          <w:p w14:paraId="495D7002">
            <w:pPr>
              <w:widowControl/>
              <w:tabs>
                <w:tab w:val="left" w:pos="1120"/>
              </w:tabs>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2612" w:type="dxa"/>
            <w:tcBorders>
              <w:tl2br w:val="nil"/>
              <w:tr2bl w:val="nil"/>
            </w:tcBorders>
            <w:shd w:val="clear" w:color="auto" w:fill="auto"/>
            <w:vAlign w:val="center"/>
          </w:tcPr>
          <w:p w14:paraId="35706E9B">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26B0F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26" w:type="dxa"/>
            <w:tcBorders>
              <w:tl2br w:val="nil"/>
              <w:tr2bl w:val="nil"/>
            </w:tcBorders>
            <w:shd w:val="clear" w:color="auto" w:fill="auto"/>
            <w:vAlign w:val="center"/>
          </w:tcPr>
          <w:p w14:paraId="3D4B4222">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396" w:type="dxa"/>
            <w:tcBorders>
              <w:tl2br w:val="nil"/>
              <w:tr2bl w:val="nil"/>
            </w:tcBorders>
            <w:shd w:val="clear" w:color="auto" w:fill="auto"/>
            <w:vAlign w:val="center"/>
          </w:tcPr>
          <w:p w14:paraId="5241FBDD">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BossBI数据管理云化应用软件</w:t>
            </w:r>
          </w:p>
        </w:tc>
        <w:tc>
          <w:tcPr>
            <w:tcW w:w="5615" w:type="dxa"/>
            <w:tcBorders>
              <w:tl2br w:val="nil"/>
              <w:tr2bl w:val="nil"/>
            </w:tcBorders>
            <w:shd w:val="clear" w:color="auto" w:fill="auto"/>
            <w:vAlign w:val="center"/>
          </w:tcPr>
          <w:p w14:paraId="297968A3">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本系统让企业决策快、准、精，通过异构数据的整合导入、跨数据源关联、探索式分析、交互式实时数据展示、多终端屏幕同步，以及团队分享、讨论、预警等协作功能，解决企业的数据分析和协作问题，将数据分析能力真正交还给业务人员。并且提供行业化模版，从营销、生产、售后、仓储、财务数据分析方面为企业赋能。</w:t>
            </w:r>
          </w:p>
        </w:tc>
        <w:tc>
          <w:tcPr>
            <w:tcW w:w="2750" w:type="dxa"/>
            <w:tcBorders>
              <w:tl2br w:val="nil"/>
              <w:tr2bl w:val="nil"/>
            </w:tcBorders>
            <w:shd w:val="clear" w:color="auto" w:fill="auto"/>
            <w:vAlign w:val="center"/>
          </w:tcPr>
          <w:p w14:paraId="7FB79EED">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面向需要分析企业数据的各种类型的企业</w:t>
            </w:r>
          </w:p>
        </w:tc>
        <w:tc>
          <w:tcPr>
            <w:tcW w:w="1400" w:type="dxa"/>
            <w:tcBorders>
              <w:tl2br w:val="nil"/>
              <w:tr2bl w:val="nil"/>
            </w:tcBorders>
            <w:shd w:val="clear" w:color="auto" w:fill="auto"/>
            <w:vAlign w:val="center"/>
          </w:tcPr>
          <w:p w14:paraId="58E973BA">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4万元-50万元</w:t>
            </w:r>
          </w:p>
        </w:tc>
        <w:tc>
          <w:tcPr>
            <w:tcW w:w="2612" w:type="dxa"/>
            <w:tcBorders>
              <w:tl2br w:val="nil"/>
              <w:tr2bl w:val="nil"/>
            </w:tcBorders>
            <w:shd w:val="clear" w:color="auto" w:fill="auto"/>
            <w:vAlign w:val="center"/>
          </w:tcPr>
          <w:p w14:paraId="0E7F2452">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宋体" w:eastAsia="仿宋_GB2312" w:cs="仿宋_GB2312"/>
                <w:i w:val="0"/>
                <w:iCs w:val="0"/>
                <w:color w:val="000000"/>
                <w:kern w:val="0"/>
                <w:sz w:val="22"/>
                <w:szCs w:val="22"/>
                <w:u w:val="none"/>
                <w:lang w:val="en-US" w:eastAsia="zh-CN" w:bidi="ar"/>
              </w:rPr>
              <w:t>4万元/年（产品年费）</w:t>
            </w:r>
            <w:r>
              <w:rPr>
                <w:rFonts w:hint="eastAsia" w:ascii="仿宋_GB2312" w:hAnsi="宋体" w:eastAsia="仿宋_GB2312" w:cs="仿宋_GB2312"/>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价格根据实施范围、不同功能模块选取有所不同</w:t>
            </w:r>
          </w:p>
        </w:tc>
      </w:tr>
      <w:tr w14:paraId="52DD1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26" w:type="dxa"/>
            <w:tcBorders>
              <w:tl2br w:val="nil"/>
              <w:tr2bl w:val="nil"/>
            </w:tcBorders>
            <w:shd w:val="clear" w:color="auto" w:fill="auto"/>
            <w:vAlign w:val="center"/>
          </w:tcPr>
          <w:p w14:paraId="262FD041">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396" w:type="dxa"/>
            <w:tcBorders>
              <w:tl2br w:val="nil"/>
              <w:tr2bl w:val="nil"/>
            </w:tcBorders>
            <w:shd w:val="clear" w:color="auto" w:fill="auto"/>
            <w:vAlign w:val="center"/>
          </w:tcPr>
          <w:p w14:paraId="12DA33A6">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BossBI数据中台云化应用软件</w:t>
            </w:r>
          </w:p>
        </w:tc>
        <w:tc>
          <w:tcPr>
            <w:tcW w:w="5615" w:type="dxa"/>
            <w:tcBorders>
              <w:tl2br w:val="nil"/>
              <w:tr2bl w:val="nil"/>
            </w:tcBorders>
            <w:shd w:val="clear" w:color="auto" w:fill="auto"/>
            <w:vAlign w:val="center"/>
          </w:tcPr>
          <w:p w14:paraId="710E731E">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本系统旨在帮助企业建立数字化转型的平台化产品，致力于解决企业数据孤岛、不一致和维护混乱等问题。系统实现了统一平台、统一数据、统一管理，构建了新一代数据架构体系，形成全价值链卓越数据能力。可将海量数据进行智能分析，深度挖掘数据的关联性和价值，为企业决策提供有力支持。它还具备标签化数据资源、开放API等特点，可以提升业务效率，助力企业应对数据挑战。</w:t>
            </w:r>
            <w:r>
              <w:rPr>
                <w:rFonts w:hint="eastAsia" w:ascii="仿宋_GB2312" w:hAnsi="宋体" w:eastAsia="仿宋_GB2312" w:cs="仿宋_GB2312"/>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此外，BossBI数据中台能完成企业生产过程中CRM、PLM、ERP等系统数据的融合，实现企业生产端到业务端流程的拉通。它是一个工具化、可视化、流程化的企业大数据管理平台，保障企业在数据采集、汇聚、转换、存储、治理、应用的全过程、全链路高效落地，为企业数智化转型提供有力支持。</w:t>
            </w:r>
          </w:p>
        </w:tc>
        <w:tc>
          <w:tcPr>
            <w:tcW w:w="2750" w:type="dxa"/>
            <w:tcBorders>
              <w:tl2br w:val="nil"/>
              <w:tr2bl w:val="nil"/>
            </w:tcBorders>
            <w:shd w:val="clear" w:color="auto" w:fill="auto"/>
            <w:vAlign w:val="center"/>
          </w:tcPr>
          <w:p w14:paraId="46AE917A">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面向需要高效处理大量数据的企业使用，以实现数据资产的共享和复用的各种类型的企业</w:t>
            </w:r>
          </w:p>
        </w:tc>
        <w:tc>
          <w:tcPr>
            <w:tcW w:w="1400" w:type="dxa"/>
            <w:tcBorders>
              <w:tl2br w:val="nil"/>
              <w:tr2bl w:val="nil"/>
            </w:tcBorders>
            <w:shd w:val="clear" w:color="auto" w:fill="auto"/>
            <w:vAlign w:val="center"/>
          </w:tcPr>
          <w:p w14:paraId="7874C324">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20万元-200万元</w:t>
            </w:r>
          </w:p>
        </w:tc>
        <w:tc>
          <w:tcPr>
            <w:tcW w:w="2612" w:type="dxa"/>
            <w:tcBorders>
              <w:tl2br w:val="nil"/>
              <w:tr2bl w:val="nil"/>
            </w:tcBorders>
            <w:shd w:val="clear" w:color="auto" w:fill="auto"/>
            <w:vAlign w:val="center"/>
          </w:tcPr>
          <w:p w14:paraId="10C9FECE">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宋体" w:eastAsia="仿宋_GB2312" w:cs="仿宋_GB2312"/>
                <w:i w:val="0"/>
                <w:iCs w:val="0"/>
                <w:color w:val="000000"/>
                <w:kern w:val="0"/>
                <w:sz w:val="22"/>
                <w:szCs w:val="22"/>
                <w:u w:val="none"/>
                <w:lang w:val="en-US" w:eastAsia="zh-CN" w:bidi="ar"/>
              </w:rPr>
              <w:t>20万元/年（产品年费）</w:t>
            </w:r>
            <w:r>
              <w:rPr>
                <w:rFonts w:hint="eastAsia" w:ascii="仿宋_GB2312" w:hAnsi="宋体" w:eastAsia="仿宋_GB2312" w:cs="仿宋_GB2312"/>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价格根据实施范围、不同功能模块选取有所不同</w:t>
            </w:r>
          </w:p>
        </w:tc>
      </w:tr>
      <w:tr w14:paraId="471EF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26" w:type="dxa"/>
            <w:tcBorders>
              <w:tl2br w:val="nil"/>
              <w:tr2bl w:val="nil"/>
            </w:tcBorders>
            <w:shd w:val="clear" w:color="auto" w:fill="auto"/>
            <w:vAlign w:val="center"/>
          </w:tcPr>
          <w:p w14:paraId="1F5FAB8D">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396" w:type="dxa"/>
            <w:tcBorders>
              <w:tl2br w:val="nil"/>
              <w:tr2bl w:val="nil"/>
            </w:tcBorders>
            <w:shd w:val="clear" w:color="auto" w:fill="auto"/>
            <w:vAlign w:val="center"/>
          </w:tcPr>
          <w:p w14:paraId="643086B6">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BossReport报表自动化平台</w:t>
            </w:r>
          </w:p>
        </w:tc>
        <w:tc>
          <w:tcPr>
            <w:tcW w:w="5615" w:type="dxa"/>
            <w:tcBorders>
              <w:tl2br w:val="nil"/>
              <w:tr2bl w:val="nil"/>
            </w:tcBorders>
            <w:shd w:val="clear" w:color="auto" w:fill="auto"/>
            <w:vAlign w:val="center"/>
          </w:tcPr>
          <w:p w14:paraId="62CBDA31">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一款企业级web报表平台，拖拽字段绑定单元格；自动抓取应用系统（ERP\CRM\PLM等）数据；实时、高效处理企业大量存在的手工excel报表；企业数据收集、统计工作量降低90%；报表开发定制费用降为零。每年为企业节省数千小时的Excel统计工时，降本增效。AI报表自动化平台系统操作及公式不懂可随时调用AI能力，并且通过AI能力进行报表数据智能分析、汇总、生成智能图表等；帮助快速经营预测、决策。</w:t>
            </w:r>
          </w:p>
        </w:tc>
        <w:tc>
          <w:tcPr>
            <w:tcW w:w="2750" w:type="dxa"/>
            <w:tcBorders>
              <w:tl2br w:val="nil"/>
              <w:tr2bl w:val="nil"/>
            </w:tcBorders>
            <w:shd w:val="clear" w:color="auto" w:fill="auto"/>
            <w:vAlign w:val="center"/>
          </w:tcPr>
          <w:p w14:paraId="74B9625E">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1.平替EXCEL</w:t>
            </w:r>
            <w:r>
              <w:rPr>
                <w:rFonts w:hint="eastAsia" w:ascii="仿宋_GB2312" w:hAnsi="宋体" w:eastAsia="仿宋_GB2312" w:cs="仿宋_GB2312"/>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2.多数据应用</w:t>
            </w:r>
            <w:r>
              <w:rPr>
                <w:rFonts w:hint="eastAsia" w:ascii="仿宋_GB2312" w:hAnsi="宋体" w:eastAsia="仿宋_GB2312" w:cs="仿宋_GB2312"/>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3.多应用模版</w:t>
            </w:r>
            <w:r>
              <w:rPr>
                <w:rFonts w:hint="eastAsia" w:ascii="仿宋_GB2312" w:hAnsi="宋体" w:eastAsia="仿宋_GB2312" w:cs="仿宋_GB2312"/>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4.数据自动更新</w:t>
            </w:r>
            <w:r>
              <w:rPr>
                <w:rFonts w:hint="eastAsia" w:ascii="仿宋_GB2312" w:hAnsi="宋体" w:eastAsia="仿宋_GB2312" w:cs="仿宋_GB2312"/>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5.数据权限管理</w:t>
            </w:r>
            <w:r>
              <w:rPr>
                <w:rFonts w:hint="eastAsia" w:ascii="仿宋_GB2312" w:hAnsi="宋体" w:eastAsia="仿宋_GB2312" w:cs="仿宋_GB2312"/>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6.数据预警管理</w:t>
            </w:r>
          </w:p>
        </w:tc>
        <w:tc>
          <w:tcPr>
            <w:tcW w:w="1400" w:type="dxa"/>
            <w:tcBorders>
              <w:tl2br w:val="nil"/>
              <w:tr2bl w:val="nil"/>
            </w:tcBorders>
            <w:shd w:val="clear" w:color="auto" w:fill="auto"/>
            <w:vAlign w:val="center"/>
          </w:tcPr>
          <w:p w14:paraId="3D67316C">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6万元-50万元</w:t>
            </w:r>
          </w:p>
        </w:tc>
        <w:tc>
          <w:tcPr>
            <w:tcW w:w="2612" w:type="dxa"/>
            <w:tcBorders>
              <w:tl2br w:val="nil"/>
              <w:tr2bl w:val="nil"/>
            </w:tcBorders>
            <w:shd w:val="clear" w:color="auto" w:fill="auto"/>
            <w:vAlign w:val="center"/>
          </w:tcPr>
          <w:p w14:paraId="5F2BA942">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宋体" w:eastAsia="仿宋_GB2312" w:cs="仿宋_GB2312"/>
                <w:i w:val="0"/>
                <w:iCs w:val="0"/>
                <w:color w:val="000000"/>
                <w:kern w:val="0"/>
                <w:sz w:val="22"/>
                <w:szCs w:val="22"/>
                <w:u w:val="none"/>
                <w:lang w:val="en-US" w:eastAsia="zh-CN" w:bidi="ar"/>
              </w:rPr>
              <w:t>4万元/年（产品年费）</w:t>
            </w:r>
            <w:r>
              <w:rPr>
                <w:rFonts w:hint="eastAsia" w:ascii="仿宋_GB2312" w:hAnsi="宋体" w:eastAsia="仿宋_GB2312" w:cs="仿宋_GB2312"/>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价格根据实施范围、不同功能模块选取有所不同</w:t>
            </w:r>
          </w:p>
        </w:tc>
      </w:tr>
      <w:tr w14:paraId="40448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26" w:type="dxa"/>
            <w:tcBorders>
              <w:tl2br w:val="nil"/>
              <w:tr2bl w:val="nil"/>
            </w:tcBorders>
            <w:shd w:val="clear" w:color="auto" w:fill="auto"/>
            <w:vAlign w:val="center"/>
          </w:tcPr>
          <w:p w14:paraId="0B38BA4D">
            <w:pPr>
              <w:keepNext w:val="0"/>
              <w:keepLines w:val="0"/>
              <w:widowControl/>
              <w:suppressLineNumbers w:val="0"/>
              <w:tabs>
                <w:tab w:val="left" w:pos="1120"/>
              </w:tabs>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4</w:t>
            </w:r>
          </w:p>
        </w:tc>
        <w:tc>
          <w:tcPr>
            <w:tcW w:w="1396" w:type="dxa"/>
            <w:tcBorders>
              <w:tl2br w:val="nil"/>
              <w:tr2bl w:val="nil"/>
            </w:tcBorders>
            <w:shd w:val="clear" w:color="auto" w:fill="auto"/>
            <w:vAlign w:val="center"/>
          </w:tcPr>
          <w:p w14:paraId="359FA6D3">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BossMa开发平台</w:t>
            </w:r>
          </w:p>
        </w:tc>
        <w:tc>
          <w:tcPr>
            <w:tcW w:w="5615" w:type="dxa"/>
            <w:tcBorders>
              <w:tl2br w:val="nil"/>
              <w:tr2bl w:val="nil"/>
            </w:tcBorders>
            <w:shd w:val="clear" w:color="auto" w:fill="auto"/>
            <w:vAlign w:val="center"/>
          </w:tcPr>
          <w:p w14:paraId="72ECF2A9">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BOSSMA快速开发平台是一款PaaS服务为核心的零代码开发平台，集成了PC端和移动端两大系统，具有快速开发、快速应用的特点。 适用于任何行业系统，平台功能包含了表单、流程、数据应用的开发与应用，将企业的需求全部囊括在平台里。 BOSSMA定位为面向企业的项目开发服务，承担企业软件项目的基础平台，在搭建企业应用既有SaaS的特点，也有开发工具的性质。</w:t>
            </w:r>
          </w:p>
        </w:tc>
        <w:tc>
          <w:tcPr>
            <w:tcW w:w="2750" w:type="dxa"/>
            <w:tcBorders>
              <w:tl2br w:val="nil"/>
              <w:tr2bl w:val="nil"/>
            </w:tcBorders>
            <w:shd w:val="clear" w:color="auto" w:fill="auto"/>
            <w:vAlign w:val="center"/>
          </w:tcPr>
          <w:p w14:paraId="2C4AACF2">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低代码、零代码在线快速开发、代码生成、门户功能、用户管理、流程管理、IM即时通讯、消息中心、大屏管理、BI、权限管理、K8S、移动端等，BOSSMA可快速构建企业业务系统，如ERP、OA、CRM…</w:t>
            </w:r>
          </w:p>
        </w:tc>
        <w:tc>
          <w:tcPr>
            <w:tcW w:w="1400" w:type="dxa"/>
            <w:tcBorders>
              <w:tl2br w:val="nil"/>
              <w:tr2bl w:val="nil"/>
            </w:tcBorders>
            <w:shd w:val="clear" w:color="auto" w:fill="auto"/>
            <w:vAlign w:val="center"/>
          </w:tcPr>
          <w:p w14:paraId="4A1CEBC5">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4万元-50万元</w:t>
            </w:r>
          </w:p>
        </w:tc>
        <w:tc>
          <w:tcPr>
            <w:tcW w:w="2612" w:type="dxa"/>
            <w:tcBorders>
              <w:tl2br w:val="nil"/>
              <w:tr2bl w:val="nil"/>
            </w:tcBorders>
            <w:shd w:val="clear" w:color="auto" w:fill="auto"/>
            <w:vAlign w:val="center"/>
          </w:tcPr>
          <w:p w14:paraId="1171DAFA">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宋体" w:eastAsia="仿宋_GB2312" w:cs="仿宋_GB2312"/>
                <w:i w:val="0"/>
                <w:iCs w:val="0"/>
                <w:color w:val="000000"/>
                <w:kern w:val="0"/>
                <w:sz w:val="22"/>
                <w:szCs w:val="22"/>
                <w:u w:val="none"/>
                <w:lang w:val="en-US" w:eastAsia="zh-CN" w:bidi="ar"/>
              </w:rPr>
              <w:t>4万元/年</w:t>
            </w:r>
            <w:r>
              <w:rPr>
                <w:rFonts w:hint="eastAsia" w:ascii="仿宋_GB2312" w:hAnsi="宋体" w:eastAsia="仿宋_GB2312" w:cs="仿宋_GB2312"/>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（产品年费价格根据实施范围有所不同</w:t>
            </w:r>
          </w:p>
        </w:tc>
      </w:tr>
      <w:tr w14:paraId="6D4CC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26" w:type="dxa"/>
            <w:tcBorders>
              <w:tl2br w:val="nil"/>
              <w:tr2bl w:val="nil"/>
            </w:tcBorders>
            <w:shd w:val="clear" w:color="auto" w:fill="auto"/>
            <w:vAlign w:val="center"/>
          </w:tcPr>
          <w:p w14:paraId="0672A1C4">
            <w:pPr>
              <w:keepNext w:val="0"/>
              <w:keepLines w:val="0"/>
              <w:widowControl/>
              <w:suppressLineNumbers w:val="0"/>
              <w:tabs>
                <w:tab w:val="left" w:pos="1120"/>
              </w:tabs>
              <w:jc w:val="center"/>
              <w:textAlignment w:val="center"/>
              <w:rPr>
                <w:rFonts w:hint="default"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仿宋_GB2312" w:eastAsia="仿宋_GB2312" w:cs="仿宋_GB2312"/>
                <w:b w:val="0"/>
                <w:bCs w:val="0"/>
                <w:i w:val="0"/>
                <w:iCs w:val="0"/>
                <w:color w:val="auto"/>
                <w:kern w:val="0"/>
                <w:sz w:val="24"/>
                <w:szCs w:val="24"/>
                <w:u w:val="none"/>
                <w:lang w:val="en-US" w:eastAsia="zh-CN" w:bidi="ar"/>
              </w:rPr>
              <w:t>5</w:t>
            </w:r>
          </w:p>
        </w:tc>
        <w:tc>
          <w:tcPr>
            <w:tcW w:w="1396" w:type="dxa"/>
            <w:tcBorders>
              <w:tl2br w:val="nil"/>
              <w:tr2bl w:val="nil"/>
            </w:tcBorders>
            <w:shd w:val="clear" w:color="auto" w:fill="auto"/>
            <w:vAlign w:val="center"/>
          </w:tcPr>
          <w:p w14:paraId="56A503EB">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 xml:space="preserve">BossAI人工智能中台 </w:t>
            </w:r>
          </w:p>
        </w:tc>
        <w:tc>
          <w:tcPr>
            <w:tcW w:w="5615" w:type="dxa"/>
            <w:tcBorders>
              <w:tl2br w:val="nil"/>
              <w:tr2bl w:val="nil"/>
            </w:tcBorders>
            <w:shd w:val="clear" w:color="auto" w:fill="auto"/>
            <w:vAlign w:val="center"/>
          </w:tcPr>
          <w:p w14:paraId="5A2FBC8E">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1、方案突出了AI多模态能力的应用和数据融合、自动化和数据驱动能力，为企业提供了更精准、高效、个性化的营销手段；</w:t>
            </w:r>
          </w:p>
          <w:p w14:paraId="59BFB59F">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2、通过将文档数据向量化、知识图谱等技术，把行业知识、企业知识、员工/个人知识等素材完成知识体系的构建，结合用户输入的问题完成知识的检索并最终通过大模型实现知识的总结、润色、推理，让结果符合行业特性；</w:t>
            </w:r>
          </w:p>
          <w:p w14:paraId="7248EF72">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3、专属定制AI大模型，AI中台+数据中台-大模型与数据技术的深度融合实时化的数据服务，实现AI+开发、AI+客服、AI办公、AI销售、智能生产、人工智能客服、智能助手、销售助理等。</w:t>
            </w:r>
          </w:p>
        </w:tc>
        <w:tc>
          <w:tcPr>
            <w:tcW w:w="2750" w:type="dxa"/>
            <w:tcBorders>
              <w:tl2br w:val="nil"/>
              <w:tr2bl w:val="nil"/>
            </w:tcBorders>
            <w:shd w:val="clear" w:color="auto" w:fill="auto"/>
            <w:vAlign w:val="center"/>
          </w:tcPr>
          <w:p w14:paraId="2A604FC0">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面向企业管理，高层管理无法对大量数据，进行自动分析和挖掘，滞后性的售后服务需要耗时耗力的人工处理。因此可采用AI创新营销、AI赋能售前、AI赋能售后、AI体验式购物、AI个性化定制等多种方式来提高企业的效率和服务质量。</w:t>
            </w:r>
          </w:p>
        </w:tc>
        <w:tc>
          <w:tcPr>
            <w:tcW w:w="1400" w:type="dxa"/>
            <w:tcBorders>
              <w:tl2br w:val="nil"/>
              <w:tr2bl w:val="nil"/>
            </w:tcBorders>
            <w:shd w:val="clear" w:color="auto" w:fill="auto"/>
            <w:vAlign w:val="center"/>
          </w:tcPr>
          <w:p w14:paraId="6ADD71D0">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20-100万元</w:t>
            </w:r>
          </w:p>
        </w:tc>
        <w:tc>
          <w:tcPr>
            <w:tcW w:w="2612" w:type="dxa"/>
            <w:tcBorders>
              <w:tl2br w:val="nil"/>
              <w:tr2bl w:val="nil"/>
            </w:tcBorders>
            <w:shd w:val="clear" w:color="auto" w:fill="auto"/>
            <w:vAlign w:val="center"/>
          </w:tcPr>
          <w:p w14:paraId="610A7783">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000000"/>
                <w:kern w:val="0"/>
                <w:sz w:val="22"/>
                <w:szCs w:val="22"/>
                <w:u w:val="none"/>
                <w:lang w:val="en-US" w:eastAsia="zh-CN" w:bidi="ar"/>
              </w:rPr>
            </w:pPr>
          </w:p>
        </w:tc>
      </w:tr>
    </w:tbl>
    <w:p w14:paraId="2309BCA7">
      <w:pPr>
        <w:tabs>
          <w:tab w:val="left" w:pos="1120"/>
        </w:tabs>
        <w:jc w:val="both"/>
        <w:rPr>
          <w:rFonts w:ascii="仿宋_GB2312" w:hAnsi="仿宋_GB2312" w:eastAsia="仿宋_GB2312" w:cs="仿宋_GB2312"/>
          <w:bCs/>
          <w:sz w:val="32"/>
          <w:szCs w:val="32"/>
        </w:rPr>
      </w:pPr>
    </w:p>
    <w:sectPr>
      <w:pgSz w:w="16838" w:h="11906" w:orient="landscape"/>
      <w:pgMar w:top="1588" w:right="1202" w:bottom="1078" w:left="1202"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Helvetica Neue">
    <w:altName w:val="Webdings"/>
    <w:panose1 w:val="00000000000000000000"/>
    <w:charset w:val="00"/>
    <w:family w:val="auto"/>
    <w:pitch w:val="default"/>
    <w:sig w:usb0="00000000" w:usb1="00000000" w:usb2="00000010" w:usb3="00000000" w:csb0="00000000" w:csb1="00000000"/>
  </w:font>
  <w:font w:name="Webdings">
    <w:panose1 w:val="05030102010509060703"/>
    <w:charset w:val="00"/>
    <w:family w:val="auto"/>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SimSong Regular">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altName w:val="宋体"/>
    <w:panose1 w:val="020B0604020202020204"/>
    <w:charset w:val="86"/>
    <w:family w:val="auto"/>
    <w:pitch w:val="default"/>
    <w:sig w:usb0="00000000" w:usb1="00000000" w:usb2="0000003F" w:usb3="00000000" w:csb0="603F01FF" w:csb1="FFFF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3B7804">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3175"/>
              <wp:wrapNone/>
              <wp:docPr id="2" name="文本框 5"/>
              <wp:cNvGraphicFramePr/>
              <a:graphic xmlns:a="http://schemas.openxmlformats.org/drawingml/2006/main">
                <a:graphicData uri="http://schemas.microsoft.com/office/word/2010/wordprocessingShape">
                  <wps:wsp>
                    <wps:cNvSpPr>
                      <a:spLocks noChangeArrowheads="1"/>
                    </wps:cNvSpPr>
                    <wps:spPr bwMode="auto">
                      <a:xfrm>
                        <a:off x="0" y="0"/>
                        <a:ext cx="58420" cy="139700"/>
                      </a:xfrm>
                      <a:prstGeom prst="rect">
                        <a:avLst/>
                      </a:prstGeom>
                      <a:noFill/>
                      <a:ln>
                        <a:noFill/>
                      </a:ln>
                    </wps:spPr>
                    <wps:txbx>
                      <w:txbxContent>
                        <w:p w14:paraId="2A2947AA">
                          <w:pPr>
                            <w:snapToGrid w:val="0"/>
                            <w:rPr>
                              <w:sz w:val="18"/>
                            </w:rPr>
                          </w:pPr>
                          <w:r>
                            <w:rPr>
                              <w:sz w:val="18"/>
                            </w:rPr>
                            <w:fldChar w:fldCharType="begin"/>
                          </w:r>
                          <w:r>
                            <w:rPr>
                              <w:sz w:val="18"/>
                            </w:rPr>
                            <w:instrText xml:space="preserve"> PAGE  \* MERGEFORMAT </w:instrText>
                          </w:r>
                          <w:r>
                            <w:rPr>
                              <w:sz w:val="18"/>
                            </w:rPr>
                            <w:fldChar w:fldCharType="separate"/>
                          </w:r>
                          <w:r>
                            <w:rPr>
                              <w:sz w:val="18"/>
                            </w:rPr>
                            <w:t>5</w:t>
                          </w:r>
                          <w:r>
                            <w:rPr>
                              <w:sz w:val="18"/>
                            </w:rPr>
                            <w:fldChar w:fldCharType="end"/>
                          </w:r>
                        </w:p>
                      </w:txbxContent>
                    </wps:txbx>
                    <wps:bodyPr rot="0" vert="horz" wrap="none" lIns="0" tIns="0" rIns="0" bIns="0" anchor="t" anchorCtr="0" upright="1">
                      <a:spAutoFit/>
                    </wps:bodyPr>
                  </wps:wsp>
                </a:graphicData>
              </a:graphic>
            </wp:anchor>
          </w:drawing>
        </mc:Choice>
        <mc:Fallback>
          <w:pict>
            <v:rect id="文本框 5" o:spid="_x0000_s1026" o:spt="1"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Rxltl0AAAAAIBAAAPAAAAAAAAAAEAIAAAACIAAABkcnMvZG93bnJl&#10;di54bWxQSwECFAAUAAAACACHTuJAFO3bKQUCAAD3AwAADgAAAAAAAAABACAAAAAfAQAAZHJzL2Uy&#10;b0RvYy54bWxQSwUGAAAAAAYABgBZAQAAlgUAAAAA&#10;">
              <v:fill on="f" focussize="0,0"/>
              <v:stroke on="f"/>
              <v:imagedata o:title=""/>
              <o:lock v:ext="edit" aspectratio="f"/>
              <v:textbox inset="0mm,0mm,0mm,0mm" style="mso-fit-shape-to-text:t;">
                <w:txbxContent>
                  <w:p w14:paraId="2A2947AA">
                    <w:pPr>
                      <w:snapToGrid w:val="0"/>
                      <w:rPr>
                        <w:sz w:val="18"/>
                      </w:rPr>
                    </w:pPr>
                    <w:r>
                      <w:rPr>
                        <w:sz w:val="18"/>
                      </w:rPr>
                      <w:fldChar w:fldCharType="begin"/>
                    </w:r>
                    <w:r>
                      <w:rPr>
                        <w:sz w:val="18"/>
                      </w:rPr>
                      <w:instrText xml:space="preserve"> PAGE  \* MERGEFORMAT </w:instrText>
                    </w:r>
                    <w:r>
                      <w:rPr>
                        <w:sz w:val="18"/>
                      </w:rPr>
                      <w:fldChar w:fldCharType="separate"/>
                    </w:r>
                    <w:r>
                      <w:rPr>
                        <w:sz w:val="18"/>
                      </w:rPr>
                      <w:t>5</w:t>
                    </w:r>
                    <w:r>
                      <w:rPr>
                        <w:sz w:val="18"/>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F54968"/>
    <w:multiLevelType w:val="multilevel"/>
    <w:tmpl w:val="8DF54968"/>
    <w:lvl w:ilvl="0" w:tentative="0">
      <w:start w:val="6"/>
      <w:numFmt w:val="chineseCounting"/>
      <w:pStyle w:val="12"/>
      <w:suff w:val="nothing"/>
      <w:lvlText w:val="%1、"/>
      <w:lvlJc w:val="left"/>
      <w:pPr>
        <w:tabs>
          <w:tab w:val="left" w:pos="0"/>
        </w:tabs>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135C8049"/>
    <w:multiLevelType w:val="singleLevel"/>
    <w:tmpl w:val="135C8049"/>
    <w:lvl w:ilvl="0" w:tentative="0">
      <w:start w:val="1"/>
      <w:numFmt w:val="decimal"/>
      <w:suff w:val="space"/>
      <w:lvlText w:val="%1."/>
      <w:lvlJc w:val="left"/>
    </w:lvl>
  </w:abstractNum>
  <w:abstractNum w:abstractNumId="2">
    <w:nsid w:val="2F6B5820"/>
    <w:multiLevelType w:val="singleLevel"/>
    <w:tmpl w:val="2F6B5820"/>
    <w:lvl w:ilvl="0" w:tentative="0">
      <w:start w:val="1"/>
      <w:numFmt w:val="decimal"/>
      <w:lvlText w:val="(%1)"/>
      <w:lvlJc w:val="left"/>
      <w:pPr>
        <w:ind w:left="425" w:hanging="425"/>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attachedTemplate r:id="rId1"/>
  <w:documentProtection w:enforcement="0"/>
  <w:defaultTabStop w:val="420"/>
  <w:drawingGridHorizontalSpacing w:val="140"/>
  <w:drawingGridVerticalSpacing w:val="381"/>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k0OGU1ZjA2YzAwN2FhMTgwYTYwMmNlNWQzMzNhMWQifQ=="/>
  </w:docVars>
  <w:rsids>
    <w:rsidRoot w:val="002848AD"/>
    <w:rsid w:val="0000165E"/>
    <w:rsid w:val="000021FA"/>
    <w:rsid w:val="00010735"/>
    <w:rsid w:val="0002699B"/>
    <w:rsid w:val="00037AF8"/>
    <w:rsid w:val="00052D6C"/>
    <w:rsid w:val="00073A45"/>
    <w:rsid w:val="000813C3"/>
    <w:rsid w:val="0008711B"/>
    <w:rsid w:val="000916DF"/>
    <w:rsid w:val="000A7129"/>
    <w:rsid w:val="000B76F9"/>
    <w:rsid w:val="000C0350"/>
    <w:rsid w:val="000D09AD"/>
    <w:rsid w:val="000D4179"/>
    <w:rsid w:val="000D5C4B"/>
    <w:rsid w:val="000F0B30"/>
    <w:rsid w:val="000F258E"/>
    <w:rsid w:val="000F4936"/>
    <w:rsid w:val="00104C2A"/>
    <w:rsid w:val="00113F64"/>
    <w:rsid w:val="00115723"/>
    <w:rsid w:val="001166EB"/>
    <w:rsid w:val="00121E17"/>
    <w:rsid w:val="00122771"/>
    <w:rsid w:val="001258BE"/>
    <w:rsid w:val="0013253E"/>
    <w:rsid w:val="00163F10"/>
    <w:rsid w:val="00164B98"/>
    <w:rsid w:val="00166AA2"/>
    <w:rsid w:val="00190A83"/>
    <w:rsid w:val="001A432E"/>
    <w:rsid w:val="001A4A4E"/>
    <w:rsid w:val="001C2622"/>
    <w:rsid w:val="001C2C43"/>
    <w:rsid w:val="001C3556"/>
    <w:rsid w:val="001C3765"/>
    <w:rsid w:val="001F5409"/>
    <w:rsid w:val="00223748"/>
    <w:rsid w:val="002300A9"/>
    <w:rsid w:val="002440DD"/>
    <w:rsid w:val="002576A6"/>
    <w:rsid w:val="002717B1"/>
    <w:rsid w:val="00272836"/>
    <w:rsid w:val="00280521"/>
    <w:rsid w:val="0028435F"/>
    <w:rsid w:val="002848AD"/>
    <w:rsid w:val="00292D15"/>
    <w:rsid w:val="002A18E8"/>
    <w:rsid w:val="002A39F5"/>
    <w:rsid w:val="002B697C"/>
    <w:rsid w:val="002C1AD3"/>
    <w:rsid w:val="002C29D5"/>
    <w:rsid w:val="002E63C6"/>
    <w:rsid w:val="002F4E00"/>
    <w:rsid w:val="002F56BA"/>
    <w:rsid w:val="003038CD"/>
    <w:rsid w:val="00337F4B"/>
    <w:rsid w:val="00343A3A"/>
    <w:rsid w:val="00347D34"/>
    <w:rsid w:val="00354BFF"/>
    <w:rsid w:val="003556E1"/>
    <w:rsid w:val="00356311"/>
    <w:rsid w:val="0037320A"/>
    <w:rsid w:val="0037471C"/>
    <w:rsid w:val="003760D2"/>
    <w:rsid w:val="00384BF7"/>
    <w:rsid w:val="003943E4"/>
    <w:rsid w:val="00394F74"/>
    <w:rsid w:val="00397274"/>
    <w:rsid w:val="003A49B9"/>
    <w:rsid w:val="003C2A24"/>
    <w:rsid w:val="003C3E59"/>
    <w:rsid w:val="003C689E"/>
    <w:rsid w:val="003D098D"/>
    <w:rsid w:val="003D2254"/>
    <w:rsid w:val="003D3F2E"/>
    <w:rsid w:val="003E1487"/>
    <w:rsid w:val="003F378F"/>
    <w:rsid w:val="003F6FC7"/>
    <w:rsid w:val="00416DC8"/>
    <w:rsid w:val="0041799D"/>
    <w:rsid w:val="00421623"/>
    <w:rsid w:val="0042429E"/>
    <w:rsid w:val="0042515A"/>
    <w:rsid w:val="00425710"/>
    <w:rsid w:val="00430730"/>
    <w:rsid w:val="00434694"/>
    <w:rsid w:val="00435C2B"/>
    <w:rsid w:val="0043714A"/>
    <w:rsid w:val="004415B5"/>
    <w:rsid w:val="00442E3E"/>
    <w:rsid w:val="00447E6D"/>
    <w:rsid w:val="0045584D"/>
    <w:rsid w:val="00467162"/>
    <w:rsid w:val="0047330A"/>
    <w:rsid w:val="004804BC"/>
    <w:rsid w:val="0048379F"/>
    <w:rsid w:val="004840B2"/>
    <w:rsid w:val="004B168E"/>
    <w:rsid w:val="004D0238"/>
    <w:rsid w:val="004F391C"/>
    <w:rsid w:val="004F4DB0"/>
    <w:rsid w:val="004F65BA"/>
    <w:rsid w:val="00514AA8"/>
    <w:rsid w:val="00526EDD"/>
    <w:rsid w:val="00527257"/>
    <w:rsid w:val="005444DF"/>
    <w:rsid w:val="00547B21"/>
    <w:rsid w:val="005545C9"/>
    <w:rsid w:val="00560D34"/>
    <w:rsid w:val="00566076"/>
    <w:rsid w:val="0057650B"/>
    <w:rsid w:val="00581BBD"/>
    <w:rsid w:val="005847EE"/>
    <w:rsid w:val="00593EC5"/>
    <w:rsid w:val="0059673A"/>
    <w:rsid w:val="005B5CE8"/>
    <w:rsid w:val="005C02B3"/>
    <w:rsid w:val="005C6263"/>
    <w:rsid w:val="005D39EF"/>
    <w:rsid w:val="005F1026"/>
    <w:rsid w:val="00600E22"/>
    <w:rsid w:val="00602AA4"/>
    <w:rsid w:val="00602CBA"/>
    <w:rsid w:val="006171B0"/>
    <w:rsid w:val="00624259"/>
    <w:rsid w:val="00625C30"/>
    <w:rsid w:val="006318F2"/>
    <w:rsid w:val="0063303F"/>
    <w:rsid w:val="00650831"/>
    <w:rsid w:val="00654D56"/>
    <w:rsid w:val="0065629C"/>
    <w:rsid w:val="00663471"/>
    <w:rsid w:val="00663CC4"/>
    <w:rsid w:val="006676C0"/>
    <w:rsid w:val="00667C31"/>
    <w:rsid w:val="0068447C"/>
    <w:rsid w:val="00696B25"/>
    <w:rsid w:val="006A1DA0"/>
    <w:rsid w:val="006A2B77"/>
    <w:rsid w:val="006B1BC6"/>
    <w:rsid w:val="006B3EC7"/>
    <w:rsid w:val="006B43F1"/>
    <w:rsid w:val="006D0C8E"/>
    <w:rsid w:val="006D3184"/>
    <w:rsid w:val="006D7404"/>
    <w:rsid w:val="006E2937"/>
    <w:rsid w:val="006E2AE3"/>
    <w:rsid w:val="00704A60"/>
    <w:rsid w:val="00706EA3"/>
    <w:rsid w:val="00714279"/>
    <w:rsid w:val="00716866"/>
    <w:rsid w:val="00726DAA"/>
    <w:rsid w:val="00736D06"/>
    <w:rsid w:val="00740187"/>
    <w:rsid w:val="00740880"/>
    <w:rsid w:val="00740DCE"/>
    <w:rsid w:val="00742196"/>
    <w:rsid w:val="00742957"/>
    <w:rsid w:val="0074513B"/>
    <w:rsid w:val="00752F14"/>
    <w:rsid w:val="00767420"/>
    <w:rsid w:val="007701E8"/>
    <w:rsid w:val="00774967"/>
    <w:rsid w:val="0078245B"/>
    <w:rsid w:val="007848D3"/>
    <w:rsid w:val="00785C9F"/>
    <w:rsid w:val="00787FB9"/>
    <w:rsid w:val="0079225D"/>
    <w:rsid w:val="007A2A7D"/>
    <w:rsid w:val="007A7DA5"/>
    <w:rsid w:val="007B01A9"/>
    <w:rsid w:val="007B1EA2"/>
    <w:rsid w:val="007B378B"/>
    <w:rsid w:val="007C422C"/>
    <w:rsid w:val="007C6171"/>
    <w:rsid w:val="007D408B"/>
    <w:rsid w:val="007F1B9F"/>
    <w:rsid w:val="00805F55"/>
    <w:rsid w:val="00813673"/>
    <w:rsid w:val="008204BB"/>
    <w:rsid w:val="00821B1A"/>
    <w:rsid w:val="00824199"/>
    <w:rsid w:val="00826A0F"/>
    <w:rsid w:val="00842DEF"/>
    <w:rsid w:val="00852B48"/>
    <w:rsid w:val="00854664"/>
    <w:rsid w:val="008649CC"/>
    <w:rsid w:val="008857C4"/>
    <w:rsid w:val="0088674B"/>
    <w:rsid w:val="008975D5"/>
    <w:rsid w:val="008A4104"/>
    <w:rsid w:val="008C0828"/>
    <w:rsid w:val="008D2CF6"/>
    <w:rsid w:val="008D46DE"/>
    <w:rsid w:val="008D575E"/>
    <w:rsid w:val="008F13BE"/>
    <w:rsid w:val="008F5679"/>
    <w:rsid w:val="008F6FC6"/>
    <w:rsid w:val="008F79B4"/>
    <w:rsid w:val="009043E0"/>
    <w:rsid w:val="009225E4"/>
    <w:rsid w:val="00933C12"/>
    <w:rsid w:val="00934DE3"/>
    <w:rsid w:val="00936054"/>
    <w:rsid w:val="00941605"/>
    <w:rsid w:val="00941E51"/>
    <w:rsid w:val="009435DE"/>
    <w:rsid w:val="009738AE"/>
    <w:rsid w:val="0097535E"/>
    <w:rsid w:val="00975DE8"/>
    <w:rsid w:val="009807AB"/>
    <w:rsid w:val="009828CE"/>
    <w:rsid w:val="009B067F"/>
    <w:rsid w:val="009B1C0C"/>
    <w:rsid w:val="009B3968"/>
    <w:rsid w:val="009B4E34"/>
    <w:rsid w:val="009C2D48"/>
    <w:rsid w:val="009E26D9"/>
    <w:rsid w:val="009E5347"/>
    <w:rsid w:val="009F3A2A"/>
    <w:rsid w:val="009F3D48"/>
    <w:rsid w:val="009F432F"/>
    <w:rsid w:val="009F5603"/>
    <w:rsid w:val="00A02C85"/>
    <w:rsid w:val="00A20F33"/>
    <w:rsid w:val="00A21DD6"/>
    <w:rsid w:val="00A2707A"/>
    <w:rsid w:val="00A546D4"/>
    <w:rsid w:val="00A54A3C"/>
    <w:rsid w:val="00A55F9E"/>
    <w:rsid w:val="00A72DF5"/>
    <w:rsid w:val="00A85A38"/>
    <w:rsid w:val="00A878C8"/>
    <w:rsid w:val="00A91885"/>
    <w:rsid w:val="00A964EF"/>
    <w:rsid w:val="00A97A0A"/>
    <w:rsid w:val="00AA0DC8"/>
    <w:rsid w:val="00AB5D12"/>
    <w:rsid w:val="00AD0A57"/>
    <w:rsid w:val="00AD0B86"/>
    <w:rsid w:val="00AD60E8"/>
    <w:rsid w:val="00AF1E04"/>
    <w:rsid w:val="00AF2CF2"/>
    <w:rsid w:val="00AF4963"/>
    <w:rsid w:val="00AF5A89"/>
    <w:rsid w:val="00B22643"/>
    <w:rsid w:val="00B26B8C"/>
    <w:rsid w:val="00B531A2"/>
    <w:rsid w:val="00B53CD7"/>
    <w:rsid w:val="00B60772"/>
    <w:rsid w:val="00B60774"/>
    <w:rsid w:val="00B664C0"/>
    <w:rsid w:val="00B717C3"/>
    <w:rsid w:val="00B7622E"/>
    <w:rsid w:val="00B8020A"/>
    <w:rsid w:val="00B82C64"/>
    <w:rsid w:val="00B85E58"/>
    <w:rsid w:val="00B95A06"/>
    <w:rsid w:val="00BA1C38"/>
    <w:rsid w:val="00BA4F2B"/>
    <w:rsid w:val="00BC21D2"/>
    <w:rsid w:val="00BC344F"/>
    <w:rsid w:val="00BC45AE"/>
    <w:rsid w:val="00BD7153"/>
    <w:rsid w:val="00BE06BA"/>
    <w:rsid w:val="00BE1094"/>
    <w:rsid w:val="00BF1A4E"/>
    <w:rsid w:val="00BF463B"/>
    <w:rsid w:val="00BF5D39"/>
    <w:rsid w:val="00C00B26"/>
    <w:rsid w:val="00C0105C"/>
    <w:rsid w:val="00C217BB"/>
    <w:rsid w:val="00C249C3"/>
    <w:rsid w:val="00C32BBF"/>
    <w:rsid w:val="00C36664"/>
    <w:rsid w:val="00C373CE"/>
    <w:rsid w:val="00C438BE"/>
    <w:rsid w:val="00C447A4"/>
    <w:rsid w:val="00C571F1"/>
    <w:rsid w:val="00C656D7"/>
    <w:rsid w:val="00C67598"/>
    <w:rsid w:val="00C763FD"/>
    <w:rsid w:val="00C80119"/>
    <w:rsid w:val="00CA0827"/>
    <w:rsid w:val="00CA268A"/>
    <w:rsid w:val="00CA4F77"/>
    <w:rsid w:val="00CA6ECD"/>
    <w:rsid w:val="00CB079C"/>
    <w:rsid w:val="00CB39A2"/>
    <w:rsid w:val="00CC577B"/>
    <w:rsid w:val="00CD1156"/>
    <w:rsid w:val="00CD52F2"/>
    <w:rsid w:val="00CE62B3"/>
    <w:rsid w:val="00CF12AF"/>
    <w:rsid w:val="00D03DBB"/>
    <w:rsid w:val="00D0592F"/>
    <w:rsid w:val="00D10AC6"/>
    <w:rsid w:val="00D136D4"/>
    <w:rsid w:val="00D2402C"/>
    <w:rsid w:val="00D31B1C"/>
    <w:rsid w:val="00D3474B"/>
    <w:rsid w:val="00D35A08"/>
    <w:rsid w:val="00D37AE1"/>
    <w:rsid w:val="00D41ED9"/>
    <w:rsid w:val="00D5022A"/>
    <w:rsid w:val="00D57981"/>
    <w:rsid w:val="00D57E63"/>
    <w:rsid w:val="00D659DB"/>
    <w:rsid w:val="00D66E55"/>
    <w:rsid w:val="00D95AB2"/>
    <w:rsid w:val="00DB1F1C"/>
    <w:rsid w:val="00DB3C97"/>
    <w:rsid w:val="00DB45A5"/>
    <w:rsid w:val="00DC0A60"/>
    <w:rsid w:val="00DC53BA"/>
    <w:rsid w:val="00DD1D1C"/>
    <w:rsid w:val="00DD5A8A"/>
    <w:rsid w:val="00DD5DF3"/>
    <w:rsid w:val="00DF6BD1"/>
    <w:rsid w:val="00E00258"/>
    <w:rsid w:val="00E0709B"/>
    <w:rsid w:val="00E16E04"/>
    <w:rsid w:val="00E20082"/>
    <w:rsid w:val="00E20805"/>
    <w:rsid w:val="00E274ED"/>
    <w:rsid w:val="00E514F2"/>
    <w:rsid w:val="00E5377A"/>
    <w:rsid w:val="00E601C7"/>
    <w:rsid w:val="00E62A74"/>
    <w:rsid w:val="00E749A8"/>
    <w:rsid w:val="00E94225"/>
    <w:rsid w:val="00E97172"/>
    <w:rsid w:val="00EB0AA0"/>
    <w:rsid w:val="00EB0F54"/>
    <w:rsid w:val="00EB674E"/>
    <w:rsid w:val="00EC4A7D"/>
    <w:rsid w:val="00ED5C37"/>
    <w:rsid w:val="00EE1050"/>
    <w:rsid w:val="00EE4D20"/>
    <w:rsid w:val="00EF05FA"/>
    <w:rsid w:val="00F056DA"/>
    <w:rsid w:val="00F20DF5"/>
    <w:rsid w:val="00F33493"/>
    <w:rsid w:val="00F52A8D"/>
    <w:rsid w:val="00F53F14"/>
    <w:rsid w:val="00F63130"/>
    <w:rsid w:val="00F6578A"/>
    <w:rsid w:val="00F70F5E"/>
    <w:rsid w:val="00F71EEE"/>
    <w:rsid w:val="00F83F5D"/>
    <w:rsid w:val="00F94AB8"/>
    <w:rsid w:val="00FA25BF"/>
    <w:rsid w:val="00FA4332"/>
    <w:rsid w:val="00FA7617"/>
    <w:rsid w:val="00FB0537"/>
    <w:rsid w:val="00FB5430"/>
    <w:rsid w:val="00FC4A25"/>
    <w:rsid w:val="00FE5212"/>
    <w:rsid w:val="00FF0E2D"/>
    <w:rsid w:val="01F114A6"/>
    <w:rsid w:val="02C5CCB7"/>
    <w:rsid w:val="02C72207"/>
    <w:rsid w:val="02CB0A0A"/>
    <w:rsid w:val="054A784B"/>
    <w:rsid w:val="057522D4"/>
    <w:rsid w:val="062D1074"/>
    <w:rsid w:val="06986394"/>
    <w:rsid w:val="070FF518"/>
    <w:rsid w:val="0774295E"/>
    <w:rsid w:val="09DC163D"/>
    <w:rsid w:val="0A636732"/>
    <w:rsid w:val="0A85669C"/>
    <w:rsid w:val="0AF53DB5"/>
    <w:rsid w:val="0B193826"/>
    <w:rsid w:val="0B236729"/>
    <w:rsid w:val="0C373769"/>
    <w:rsid w:val="0FE40D6B"/>
    <w:rsid w:val="11B20A9E"/>
    <w:rsid w:val="14C57BD3"/>
    <w:rsid w:val="14DB226E"/>
    <w:rsid w:val="164D0F49"/>
    <w:rsid w:val="16EF3DAF"/>
    <w:rsid w:val="174A2BA6"/>
    <w:rsid w:val="192760B3"/>
    <w:rsid w:val="1A976858"/>
    <w:rsid w:val="1B5D3A44"/>
    <w:rsid w:val="1CAC2742"/>
    <w:rsid w:val="1DAC0C4B"/>
    <w:rsid w:val="1DB3BDD9"/>
    <w:rsid w:val="1ED17600"/>
    <w:rsid w:val="1EEF4B70"/>
    <w:rsid w:val="20B85440"/>
    <w:rsid w:val="20B95576"/>
    <w:rsid w:val="212C2C82"/>
    <w:rsid w:val="227B464E"/>
    <w:rsid w:val="22DE013F"/>
    <w:rsid w:val="230D0ED9"/>
    <w:rsid w:val="231E4B10"/>
    <w:rsid w:val="23226CC1"/>
    <w:rsid w:val="23AE58BE"/>
    <w:rsid w:val="23BD70CF"/>
    <w:rsid w:val="23CB5BA3"/>
    <w:rsid w:val="26DB7EAB"/>
    <w:rsid w:val="28472F88"/>
    <w:rsid w:val="29491A44"/>
    <w:rsid w:val="29995DFC"/>
    <w:rsid w:val="2AD6748B"/>
    <w:rsid w:val="2C570682"/>
    <w:rsid w:val="2CB0732E"/>
    <w:rsid w:val="2E7F1A64"/>
    <w:rsid w:val="2F2919D0"/>
    <w:rsid w:val="2FA01113"/>
    <w:rsid w:val="300D4D91"/>
    <w:rsid w:val="31B61C41"/>
    <w:rsid w:val="32987C10"/>
    <w:rsid w:val="33013899"/>
    <w:rsid w:val="331971C9"/>
    <w:rsid w:val="33A77A9E"/>
    <w:rsid w:val="33FE167D"/>
    <w:rsid w:val="365E4655"/>
    <w:rsid w:val="36F34D9D"/>
    <w:rsid w:val="375A1547"/>
    <w:rsid w:val="37B26A07"/>
    <w:rsid w:val="37FF5F14"/>
    <w:rsid w:val="381E4C82"/>
    <w:rsid w:val="387C3B96"/>
    <w:rsid w:val="3933358B"/>
    <w:rsid w:val="39D23390"/>
    <w:rsid w:val="3A173499"/>
    <w:rsid w:val="3A9EFFCE"/>
    <w:rsid w:val="3BD6517D"/>
    <w:rsid w:val="3C431B90"/>
    <w:rsid w:val="3D1C55C2"/>
    <w:rsid w:val="3E5A7DF8"/>
    <w:rsid w:val="3F562682"/>
    <w:rsid w:val="41804486"/>
    <w:rsid w:val="41FE0D2A"/>
    <w:rsid w:val="42360234"/>
    <w:rsid w:val="4248149B"/>
    <w:rsid w:val="43397FDC"/>
    <w:rsid w:val="434F2582"/>
    <w:rsid w:val="43E837B0"/>
    <w:rsid w:val="442944F4"/>
    <w:rsid w:val="443469F5"/>
    <w:rsid w:val="44606CD8"/>
    <w:rsid w:val="44D56131"/>
    <w:rsid w:val="46653894"/>
    <w:rsid w:val="47242D51"/>
    <w:rsid w:val="473E165D"/>
    <w:rsid w:val="487D1F30"/>
    <w:rsid w:val="48E82276"/>
    <w:rsid w:val="4973551B"/>
    <w:rsid w:val="4A144D30"/>
    <w:rsid w:val="4A3F571D"/>
    <w:rsid w:val="4A4C2CEB"/>
    <w:rsid w:val="4B3043BA"/>
    <w:rsid w:val="4C26230B"/>
    <w:rsid w:val="4D4E6532"/>
    <w:rsid w:val="4E416104"/>
    <w:rsid w:val="4F980780"/>
    <w:rsid w:val="517FE114"/>
    <w:rsid w:val="51E02228"/>
    <w:rsid w:val="524530D8"/>
    <w:rsid w:val="52A042A5"/>
    <w:rsid w:val="533633E9"/>
    <w:rsid w:val="54F55D2D"/>
    <w:rsid w:val="565847C5"/>
    <w:rsid w:val="569D6333"/>
    <w:rsid w:val="56EFD299"/>
    <w:rsid w:val="56F3FCF0"/>
    <w:rsid w:val="57F16FC2"/>
    <w:rsid w:val="58995EAE"/>
    <w:rsid w:val="5A1A070F"/>
    <w:rsid w:val="5A305377"/>
    <w:rsid w:val="5BFFB320"/>
    <w:rsid w:val="5E0019CA"/>
    <w:rsid w:val="5EB545FA"/>
    <w:rsid w:val="610C00B7"/>
    <w:rsid w:val="61B07F3C"/>
    <w:rsid w:val="62A3326C"/>
    <w:rsid w:val="62D6033B"/>
    <w:rsid w:val="62D91739"/>
    <w:rsid w:val="62E0081A"/>
    <w:rsid w:val="634C69C6"/>
    <w:rsid w:val="63D3192F"/>
    <w:rsid w:val="63F50BFD"/>
    <w:rsid w:val="64FD4BAB"/>
    <w:rsid w:val="6588162A"/>
    <w:rsid w:val="669730E8"/>
    <w:rsid w:val="67145666"/>
    <w:rsid w:val="67460A40"/>
    <w:rsid w:val="67DD55E5"/>
    <w:rsid w:val="6846773F"/>
    <w:rsid w:val="68B35298"/>
    <w:rsid w:val="68BB23A7"/>
    <w:rsid w:val="68F00CB1"/>
    <w:rsid w:val="69472BA3"/>
    <w:rsid w:val="6A7259FE"/>
    <w:rsid w:val="6DF919F0"/>
    <w:rsid w:val="6EF95004"/>
    <w:rsid w:val="70D2369A"/>
    <w:rsid w:val="718F6E95"/>
    <w:rsid w:val="71E82A49"/>
    <w:rsid w:val="72872F89"/>
    <w:rsid w:val="73BD5D86"/>
    <w:rsid w:val="769211D6"/>
    <w:rsid w:val="76C463FC"/>
    <w:rsid w:val="775546DD"/>
    <w:rsid w:val="777849C9"/>
    <w:rsid w:val="77CF7617"/>
    <w:rsid w:val="79C21DD2"/>
    <w:rsid w:val="7AC53928"/>
    <w:rsid w:val="7B364826"/>
    <w:rsid w:val="7C217926"/>
    <w:rsid w:val="7CBFAA9E"/>
    <w:rsid w:val="7D7BAA82"/>
    <w:rsid w:val="7DB52E23"/>
    <w:rsid w:val="7E9EF690"/>
    <w:rsid w:val="7EBF2EFE"/>
    <w:rsid w:val="7EF25C3A"/>
    <w:rsid w:val="98BF0DAA"/>
    <w:rsid w:val="B75BD2BA"/>
    <w:rsid w:val="BFFF209E"/>
    <w:rsid w:val="DAB946A6"/>
    <w:rsid w:val="DAF92137"/>
    <w:rsid w:val="DFFF9078"/>
    <w:rsid w:val="E7FFE01C"/>
    <w:rsid w:val="EDD594B8"/>
    <w:rsid w:val="F7EC6EF2"/>
    <w:rsid w:val="FAFAC61A"/>
    <w:rsid w:val="FB9F7D63"/>
    <w:rsid w:val="FBA7F81F"/>
    <w:rsid w:val="FBFDD59C"/>
    <w:rsid w:val="FEDDA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 w:cs="Calibri"/>
      <w:kern w:val="2"/>
      <w:sz w:val="28"/>
      <w:szCs w:val="21"/>
      <w:lang w:val="en-US" w:eastAsia="zh-CN" w:bidi="ar-SA"/>
    </w:rPr>
  </w:style>
  <w:style w:type="paragraph" w:styleId="2">
    <w:name w:val="heading 1"/>
    <w:basedOn w:val="1"/>
    <w:next w:val="1"/>
    <w:link w:val="30"/>
    <w:qFormat/>
    <w:uiPriority w:val="0"/>
    <w:pPr>
      <w:keepNext/>
      <w:keepLines/>
      <w:spacing w:before="120" w:line="360" w:lineRule="auto"/>
      <w:outlineLvl w:val="0"/>
    </w:pPr>
    <w:rPr>
      <w:rFonts w:ascii="Times New Roman" w:hAnsi="Times New Roman" w:eastAsia="黑体" w:cs="Times New Roman"/>
      <w:kern w:val="44"/>
      <w:sz w:val="20"/>
      <w:szCs w:val="20"/>
    </w:rPr>
  </w:style>
  <w:style w:type="paragraph" w:styleId="3">
    <w:name w:val="heading 2"/>
    <w:basedOn w:val="1"/>
    <w:next w:val="1"/>
    <w:link w:val="31"/>
    <w:qFormat/>
    <w:uiPriority w:val="9"/>
    <w:pPr>
      <w:keepNext/>
      <w:keepLines/>
      <w:adjustRightInd w:val="0"/>
      <w:outlineLvl w:val="1"/>
    </w:pPr>
    <w:rPr>
      <w:rFonts w:ascii="楷体" w:hAnsi="楷体" w:eastAsia="楷体" w:cs="Times New Roman"/>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37"/>
    <w:qFormat/>
    <w:uiPriority w:val="0"/>
    <w:pPr>
      <w:ind w:firstLine="420" w:firstLineChars="200"/>
    </w:pPr>
    <w:rPr>
      <w:rFonts w:ascii="Times New Roman" w:hAnsi="Times New Roman" w:eastAsia="宋体" w:cs="黑体"/>
      <w:sz w:val="21"/>
      <w:szCs w:val="24"/>
    </w:rPr>
  </w:style>
  <w:style w:type="paragraph" w:styleId="5">
    <w:name w:val="caption"/>
    <w:basedOn w:val="1"/>
    <w:next w:val="1"/>
    <w:qFormat/>
    <w:uiPriority w:val="35"/>
    <w:rPr>
      <w:rFonts w:ascii="等线 Light" w:hAnsi="等线 Light" w:eastAsia="黑体" w:cs="Times New Roman"/>
      <w:sz w:val="20"/>
      <w:szCs w:val="20"/>
    </w:rPr>
  </w:style>
  <w:style w:type="paragraph" w:styleId="6">
    <w:name w:val="annotation text"/>
    <w:basedOn w:val="1"/>
    <w:link w:val="32"/>
    <w:unhideWhenUsed/>
    <w:qFormat/>
    <w:uiPriority w:val="99"/>
    <w:pPr>
      <w:jc w:val="left"/>
    </w:pPr>
  </w:style>
  <w:style w:type="paragraph" w:styleId="7">
    <w:name w:val="Body Text"/>
    <w:basedOn w:val="1"/>
    <w:link w:val="33"/>
    <w:unhideWhenUsed/>
    <w:qFormat/>
    <w:uiPriority w:val="99"/>
    <w:rPr>
      <w:rFonts w:eastAsia="宋体"/>
      <w:sz w:val="30"/>
      <w:szCs w:val="30"/>
    </w:rPr>
  </w:style>
  <w:style w:type="paragraph" w:styleId="8">
    <w:name w:val="Balloon Text"/>
    <w:basedOn w:val="1"/>
    <w:link w:val="35"/>
    <w:unhideWhenUsed/>
    <w:qFormat/>
    <w:uiPriority w:val="99"/>
    <w:rPr>
      <w:sz w:val="18"/>
      <w:szCs w:val="18"/>
    </w:rPr>
  </w:style>
  <w:style w:type="paragraph" w:styleId="9">
    <w:name w:val="footer"/>
    <w:basedOn w:val="1"/>
    <w:link w:val="29"/>
    <w:unhideWhenUsed/>
    <w:qFormat/>
    <w:uiPriority w:val="99"/>
    <w:pPr>
      <w:tabs>
        <w:tab w:val="center" w:pos="4153"/>
        <w:tab w:val="right" w:pos="8306"/>
      </w:tabs>
      <w:snapToGrid w:val="0"/>
      <w:jc w:val="left"/>
    </w:pPr>
    <w:rPr>
      <w:sz w:val="18"/>
      <w:szCs w:val="18"/>
    </w:rPr>
  </w:style>
  <w:style w:type="paragraph" w:styleId="10">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widowControl/>
      <w:spacing w:before="100" w:beforeAutospacing="1" w:after="100" w:afterAutospacing="1"/>
      <w:ind w:firstLine="200" w:firstLineChars="200"/>
      <w:contextualSpacing/>
      <w:jc w:val="left"/>
    </w:pPr>
    <w:rPr>
      <w:rFonts w:ascii="宋体" w:hAnsi="宋体" w:eastAsia="宋体" w:cs="宋体"/>
      <w:kern w:val="0"/>
      <w:sz w:val="24"/>
      <w:szCs w:val="24"/>
    </w:rPr>
  </w:style>
  <w:style w:type="paragraph" w:styleId="12">
    <w:name w:val="Title"/>
    <w:basedOn w:val="1"/>
    <w:next w:val="1"/>
    <w:qFormat/>
    <w:uiPriority w:val="10"/>
    <w:pPr>
      <w:numPr>
        <w:ilvl w:val="0"/>
        <w:numId w:val="1"/>
      </w:numPr>
      <w:spacing w:before="240" w:after="60"/>
      <w:ind w:firstLine="400" w:firstLineChars="200"/>
      <w:jc w:val="left"/>
      <w:outlineLvl w:val="0"/>
    </w:pPr>
    <w:rPr>
      <w:rFonts w:ascii="Arial" w:hAnsi="Arial" w:eastAsia="宋体"/>
      <w:b/>
      <w:sz w:val="32"/>
    </w:rPr>
  </w:style>
  <w:style w:type="paragraph" w:styleId="13">
    <w:name w:val="annotation subject"/>
    <w:basedOn w:val="6"/>
    <w:next w:val="6"/>
    <w:link w:val="34"/>
    <w:unhideWhenUsed/>
    <w:qFormat/>
    <w:uiPriority w:val="99"/>
    <w:rPr>
      <w:b/>
      <w:bCs/>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character" w:styleId="18">
    <w:name w:val="Emphasis"/>
    <w:basedOn w:val="16"/>
    <w:qFormat/>
    <w:uiPriority w:val="20"/>
    <w:rPr>
      <w:i/>
    </w:rPr>
  </w:style>
  <w:style w:type="character" w:styleId="19">
    <w:name w:val="annotation reference"/>
    <w:unhideWhenUsed/>
    <w:qFormat/>
    <w:uiPriority w:val="99"/>
    <w:rPr>
      <w:sz w:val="21"/>
      <w:szCs w:val="21"/>
    </w:rPr>
  </w:style>
  <w:style w:type="paragraph" w:customStyle="1" w:styleId="20">
    <w:name w:val="无间隔1"/>
    <w:basedOn w:val="1"/>
    <w:link w:val="36"/>
    <w:qFormat/>
    <w:uiPriority w:val="0"/>
    <w:pPr>
      <w:ind w:firstLine="200" w:firstLineChars="200"/>
      <w:contextualSpacing/>
      <w:jc w:val="center"/>
    </w:pPr>
    <w:rPr>
      <w:rFonts w:ascii="Verdana" w:hAnsi="Verdana" w:eastAsia="Tahoma" w:cs="黑体"/>
      <w:sz w:val="21"/>
      <w:szCs w:val="22"/>
    </w:rPr>
  </w:style>
  <w:style w:type="paragraph" w:customStyle="1" w:styleId="21">
    <w:name w:val="列出段落1"/>
    <w:basedOn w:val="1"/>
    <w:qFormat/>
    <w:uiPriority w:val="34"/>
    <w:pPr>
      <w:ind w:firstLine="420" w:firstLineChars="200"/>
    </w:pPr>
    <w:rPr>
      <w:rFonts w:ascii="等线" w:hAnsi="等线" w:cs="Times New Roman"/>
      <w:sz w:val="32"/>
      <w:szCs w:val="22"/>
    </w:rPr>
  </w:style>
  <w:style w:type="paragraph" w:customStyle="1" w:styleId="22">
    <w:name w:val="p1"/>
    <w:basedOn w:val="1"/>
    <w:qFormat/>
    <w:uiPriority w:val="0"/>
    <w:pPr>
      <w:spacing w:line="380" w:lineRule="atLeast"/>
      <w:jc w:val="left"/>
    </w:pPr>
    <w:rPr>
      <w:rFonts w:ascii="Helvetica Neue" w:hAnsi="Helvetica Neue" w:eastAsia="Helvetica Neue" w:cs="Times New Roman"/>
      <w:color w:val="000000"/>
      <w:kern w:val="0"/>
      <w:sz w:val="26"/>
      <w:szCs w:val="26"/>
    </w:rPr>
  </w:style>
  <w:style w:type="paragraph" w:customStyle="1" w:styleId="23">
    <w:name w:val="正文新"/>
    <w:link w:val="38"/>
    <w:qFormat/>
    <w:uiPriority w:val="0"/>
    <w:pPr>
      <w:autoSpaceDE w:val="0"/>
      <w:autoSpaceDN w:val="0"/>
      <w:spacing w:after="200" w:line="276" w:lineRule="auto"/>
      <w:ind w:firstLine="200" w:firstLineChars="200"/>
      <w:jc w:val="both"/>
    </w:pPr>
    <w:rPr>
      <w:rFonts w:ascii="宋体" w:hAnsi="宋体" w:eastAsia="等线" w:cs="黑体"/>
      <w:kern w:val="2"/>
      <w:sz w:val="21"/>
      <w:szCs w:val="22"/>
      <w:lang w:val="en-US" w:eastAsia="zh-CN" w:bidi="ar-SA"/>
    </w:rPr>
  </w:style>
  <w:style w:type="paragraph" w:customStyle="1" w:styleId="24">
    <w:name w:val="段（正文）"/>
    <w:qFormat/>
    <w:uiPriority w:val="0"/>
    <w:pPr>
      <w:autoSpaceDE w:val="0"/>
      <w:autoSpaceDN w:val="0"/>
      <w:ind w:firstLine="200" w:firstLineChars="200"/>
      <w:jc w:val="both"/>
    </w:pPr>
    <w:rPr>
      <w:rFonts w:ascii="宋体" w:hAnsi="Times New Roman" w:eastAsia="仿宋" w:cs="Times New Roman"/>
      <w:sz w:val="32"/>
      <w:lang w:val="en-US" w:eastAsia="zh-CN" w:bidi="ar-SA"/>
    </w:rPr>
  </w:style>
  <w:style w:type="paragraph" w:customStyle="1" w:styleId="25">
    <w:name w:val="text"/>
    <w:basedOn w:val="1"/>
    <w:qFormat/>
    <w:uiPriority w:val="0"/>
    <w:pPr>
      <w:spacing w:line="360" w:lineRule="auto"/>
      <w:ind w:firstLine="420"/>
    </w:pPr>
    <w:rPr>
      <w:rFonts w:ascii="Times New Roman" w:hAnsi="Times New Roman" w:cs="Times New Roman"/>
      <w:sz w:val="24"/>
      <w:szCs w:val="20"/>
    </w:rPr>
  </w:style>
  <w:style w:type="paragraph" w:customStyle="1" w:styleId="26">
    <w:name w:val="正文1"/>
    <w:qFormat/>
    <w:uiPriority w:val="0"/>
    <w:pPr>
      <w:jc w:val="both"/>
    </w:pPr>
    <w:rPr>
      <w:rFonts w:ascii="Calibri" w:hAnsi="Calibri" w:eastAsia="宋体" w:cs="宋体"/>
      <w:kern w:val="2"/>
      <w:sz w:val="21"/>
      <w:szCs w:val="21"/>
      <w:lang w:val="en-US" w:eastAsia="zh-CN" w:bidi="ar-SA"/>
    </w:rPr>
  </w:style>
  <w:style w:type="paragraph" w:customStyle="1" w:styleId="27">
    <w:name w:val="1 Char"/>
    <w:basedOn w:val="1"/>
    <w:qFormat/>
    <w:uiPriority w:val="0"/>
    <w:rPr>
      <w:rFonts w:ascii="Times New Roman" w:hAnsi="Times New Roman" w:eastAsia="宋体" w:cs="Times New Roman"/>
      <w:sz w:val="21"/>
      <w:szCs w:val="20"/>
    </w:rPr>
  </w:style>
  <w:style w:type="character" w:customStyle="1" w:styleId="28">
    <w:name w:val="页眉 字符"/>
    <w:basedOn w:val="16"/>
    <w:link w:val="10"/>
    <w:qFormat/>
    <w:uiPriority w:val="99"/>
    <w:rPr>
      <w:sz w:val="18"/>
      <w:szCs w:val="18"/>
    </w:rPr>
  </w:style>
  <w:style w:type="character" w:customStyle="1" w:styleId="29">
    <w:name w:val="页脚 字符"/>
    <w:basedOn w:val="16"/>
    <w:link w:val="9"/>
    <w:qFormat/>
    <w:uiPriority w:val="99"/>
    <w:rPr>
      <w:sz w:val="18"/>
      <w:szCs w:val="18"/>
    </w:rPr>
  </w:style>
  <w:style w:type="character" w:customStyle="1" w:styleId="30">
    <w:name w:val="标题 1 字符"/>
    <w:basedOn w:val="16"/>
    <w:link w:val="2"/>
    <w:qFormat/>
    <w:uiPriority w:val="0"/>
    <w:rPr>
      <w:rFonts w:ascii="Times New Roman" w:hAnsi="Times New Roman" w:eastAsia="黑体" w:cs="Times New Roman"/>
      <w:kern w:val="44"/>
      <w:sz w:val="20"/>
      <w:szCs w:val="20"/>
    </w:rPr>
  </w:style>
  <w:style w:type="character" w:customStyle="1" w:styleId="31">
    <w:name w:val="标题 2 字符"/>
    <w:basedOn w:val="16"/>
    <w:link w:val="3"/>
    <w:qFormat/>
    <w:uiPriority w:val="9"/>
    <w:rPr>
      <w:rFonts w:ascii="楷体" w:hAnsi="楷体" w:eastAsia="楷体" w:cs="Times New Roman"/>
      <w:sz w:val="28"/>
      <w:szCs w:val="28"/>
    </w:rPr>
  </w:style>
  <w:style w:type="character" w:customStyle="1" w:styleId="32">
    <w:name w:val="批注文字 字符"/>
    <w:link w:val="6"/>
    <w:qFormat/>
    <w:uiPriority w:val="99"/>
    <w:rPr>
      <w:rFonts w:ascii="Calibri" w:hAnsi="Calibri" w:eastAsia="仿宋" w:cs="Calibri"/>
      <w:sz w:val="28"/>
      <w:szCs w:val="21"/>
    </w:rPr>
  </w:style>
  <w:style w:type="character" w:customStyle="1" w:styleId="33">
    <w:name w:val="正文文本 字符"/>
    <w:link w:val="7"/>
    <w:qFormat/>
    <w:uiPriority w:val="99"/>
    <w:rPr>
      <w:rFonts w:ascii="Calibri" w:hAnsi="Calibri" w:eastAsia="宋体" w:cs="Calibri"/>
      <w:sz w:val="30"/>
      <w:szCs w:val="30"/>
    </w:rPr>
  </w:style>
  <w:style w:type="character" w:customStyle="1" w:styleId="34">
    <w:name w:val="批注主题 字符"/>
    <w:link w:val="13"/>
    <w:qFormat/>
    <w:uiPriority w:val="99"/>
    <w:rPr>
      <w:rFonts w:ascii="Calibri" w:hAnsi="Calibri" w:eastAsia="仿宋" w:cs="Calibri"/>
      <w:b/>
      <w:bCs/>
      <w:sz w:val="28"/>
      <w:szCs w:val="21"/>
    </w:rPr>
  </w:style>
  <w:style w:type="character" w:customStyle="1" w:styleId="35">
    <w:name w:val="批注框文本 字符"/>
    <w:link w:val="8"/>
    <w:qFormat/>
    <w:uiPriority w:val="99"/>
    <w:rPr>
      <w:rFonts w:ascii="Calibri" w:hAnsi="Calibri" w:eastAsia="仿宋" w:cs="Calibri"/>
      <w:sz w:val="18"/>
      <w:szCs w:val="18"/>
    </w:rPr>
  </w:style>
  <w:style w:type="character" w:customStyle="1" w:styleId="36">
    <w:name w:val="无间隔 Char"/>
    <w:link w:val="20"/>
    <w:qFormat/>
    <w:uiPriority w:val="0"/>
    <w:rPr>
      <w:rFonts w:ascii="Verdana" w:hAnsi="Verdana" w:eastAsia="Tahoma"/>
    </w:rPr>
  </w:style>
  <w:style w:type="character" w:customStyle="1" w:styleId="37">
    <w:name w:val="正文缩进 字符"/>
    <w:link w:val="4"/>
    <w:qFormat/>
    <w:uiPriority w:val="0"/>
    <w:rPr>
      <w:rFonts w:ascii="Times New Roman" w:hAnsi="Times New Roman" w:eastAsia="宋体"/>
      <w:szCs w:val="24"/>
    </w:rPr>
  </w:style>
  <w:style w:type="character" w:customStyle="1" w:styleId="38">
    <w:name w:val="正文新 Char"/>
    <w:link w:val="23"/>
    <w:qFormat/>
    <w:locked/>
    <w:uiPriority w:val="0"/>
    <w:rPr>
      <w:rFonts w:ascii="宋体" w:hAnsi="宋体" w:eastAsia="等线"/>
    </w:rPr>
  </w:style>
  <w:style w:type="character" w:customStyle="1" w:styleId="39">
    <w:name w:val="批注框文本 字符1"/>
    <w:basedOn w:val="16"/>
    <w:semiHidden/>
    <w:qFormat/>
    <w:uiPriority w:val="99"/>
    <w:rPr>
      <w:rFonts w:ascii="Calibri" w:hAnsi="Calibri" w:eastAsia="仿宋" w:cs="Calibri"/>
      <w:sz w:val="18"/>
      <w:szCs w:val="18"/>
    </w:rPr>
  </w:style>
  <w:style w:type="character" w:customStyle="1" w:styleId="40">
    <w:name w:val="正文文本 字符1"/>
    <w:basedOn w:val="16"/>
    <w:semiHidden/>
    <w:qFormat/>
    <w:uiPriority w:val="99"/>
    <w:rPr>
      <w:rFonts w:ascii="Calibri" w:hAnsi="Calibri" w:eastAsia="仿宋" w:cs="Calibri"/>
      <w:sz w:val="28"/>
      <w:szCs w:val="21"/>
    </w:rPr>
  </w:style>
  <w:style w:type="character" w:customStyle="1" w:styleId="41">
    <w:name w:val="批注文字 字符1"/>
    <w:basedOn w:val="16"/>
    <w:semiHidden/>
    <w:qFormat/>
    <w:uiPriority w:val="99"/>
    <w:rPr>
      <w:rFonts w:ascii="Calibri" w:hAnsi="Calibri" w:eastAsia="仿宋" w:cs="Calibri"/>
      <w:sz w:val="28"/>
      <w:szCs w:val="21"/>
    </w:rPr>
  </w:style>
  <w:style w:type="character" w:customStyle="1" w:styleId="42">
    <w:name w:val="批注主题 字符1"/>
    <w:basedOn w:val="41"/>
    <w:semiHidden/>
    <w:qFormat/>
    <w:uiPriority w:val="99"/>
    <w:rPr>
      <w:rFonts w:ascii="Calibri" w:hAnsi="Calibri" w:eastAsia="仿宋" w:cs="Calibri"/>
      <w:b/>
      <w:bCs/>
      <w:sz w:val="28"/>
      <w:szCs w:val="21"/>
    </w:rPr>
  </w:style>
  <w:style w:type="paragraph" w:styleId="43">
    <w:name w:val="List Paragraph"/>
    <w:basedOn w:val="1"/>
    <w:qFormat/>
    <w:uiPriority w:val="99"/>
    <w:pPr>
      <w:ind w:firstLine="420" w:firstLineChars="200"/>
    </w:pPr>
  </w:style>
  <w:style w:type="character" w:customStyle="1" w:styleId="44">
    <w:name w:val="font21"/>
    <w:basedOn w:val="16"/>
    <w:qFormat/>
    <w:uiPriority w:val="0"/>
    <w:rPr>
      <w:rFonts w:hint="eastAsia" w:ascii="仿宋" w:hAnsi="仿宋" w:eastAsia="仿宋" w:cs="仿宋"/>
      <w:color w:val="000000"/>
      <w:sz w:val="20"/>
      <w:szCs w:val="20"/>
      <w:u w:val="none"/>
    </w:rPr>
  </w:style>
  <w:style w:type="paragraph" w:customStyle="1" w:styleId="45">
    <w:name w:val="修订1"/>
    <w:hidden/>
    <w:semiHidden/>
    <w:qFormat/>
    <w:uiPriority w:val="99"/>
    <w:rPr>
      <w:rFonts w:ascii="Calibri" w:hAnsi="Calibri" w:eastAsia="仿宋" w:cs="Calibri"/>
      <w:kern w:val="2"/>
      <w:sz w:val="28"/>
      <w:szCs w:val="21"/>
      <w:lang w:val="en-US" w:eastAsia="zh-CN" w:bidi="ar-SA"/>
    </w:rPr>
  </w:style>
  <w:style w:type="character" w:customStyle="1" w:styleId="46">
    <w:name w:val="font51"/>
    <w:basedOn w:val="16"/>
    <w:qFormat/>
    <w:uiPriority w:val="0"/>
    <w:rPr>
      <w:rFonts w:hint="eastAsia" w:ascii="仿宋_GB2312" w:eastAsia="仿宋_GB2312" w:cs="仿宋_GB2312"/>
      <w:color w:val="333333"/>
      <w:sz w:val="24"/>
      <w:szCs w:val="24"/>
      <w:u w:val="none"/>
    </w:rPr>
  </w:style>
  <w:style w:type="character" w:customStyle="1" w:styleId="47">
    <w:name w:val="font61"/>
    <w:basedOn w:val="16"/>
    <w:qFormat/>
    <w:uiPriority w:val="0"/>
    <w:rPr>
      <w:rFonts w:ascii="Wingdings 2" w:hAnsi="Wingdings 2" w:eastAsia="Wingdings 2" w:cs="Wingdings 2"/>
      <w:color w:val="000000"/>
      <w:sz w:val="24"/>
      <w:szCs w:val="24"/>
      <w:u w:val="none"/>
    </w:rPr>
  </w:style>
  <w:style w:type="character" w:customStyle="1" w:styleId="48">
    <w:name w:val="font31"/>
    <w:basedOn w:val="16"/>
    <w:qFormat/>
    <w:uiPriority w:val="0"/>
    <w:rPr>
      <w:rFonts w:hint="eastAsia" w:ascii="宋体" w:hAnsi="宋体" w:eastAsia="宋体" w:cs="宋体"/>
      <w:color w:val="000000"/>
      <w:sz w:val="20"/>
      <w:szCs w:val="20"/>
      <w:u w:val="none"/>
    </w:rPr>
  </w:style>
  <w:style w:type="character" w:customStyle="1" w:styleId="49">
    <w:name w:val="font41"/>
    <w:basedOn w:val="16"/>
    <w:qFormat/>
    <w:uiPriority w:val="0"/>
    <w:rPr>
      <w:rFonts w:hint="eastAsia" w:ascii="宋体" w:hAnsi="宋体" w:eastAsia="宋体" w:cs="宋体"/>
      <w:color w:val="FF0000"/>
      <w:sz w:val="20"/>
      <w:szCs w:val="20"/>
      <w:u w:val="none"/>
    </w:rPr>
  </w:style>
  <w:style w:type="character" w:customStyle="1" w:styleId="50">
    <w:name w:val="font11"/>
    <w:basedOn w:val="16"/>
    <w:qFormat/>
    <w:uiPriority w:val="0"/>
    <w:rPr>
      <w:rFonts w:hint="eastAsia" w:ascii="仿宋_GB2312" w:eastAsia="仿宋_GB2312" w:cs="仿宋_GB2312"/>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25&#26234;&#24935;&#21046;&#36896;\&#25968;&#23383;&#21270;&#22478;&#24066;&#39033;&#30446;\&#38468;&#20214;2.&#20219;&#21153;&#2007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附件2.任务书.docx</Template>
  <Pages>46</Pages>
  <Words>1859</Words>
  <Characters>2009</Characters>
  <Lines>23</Lines>
  <Paragraphs>6</Paragraphs>
  <TotalTime>6</TotalTime>
  <ScaleCrop>false</ScaleCrop>
  <LinksUpToDate>false</LinksUpToDate>
  <CharactersWithSpaces>2418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2025-02-26T09:24:00Z</dcterms:created>
  <dc:creator>AAA梦入神机</dc:creator>
  <cp:lastModifiedBy>瑿淳</cp:lastModifiedBy>
  <cp:lastPrinted>2025-02-26T09:30:00Z</cp:lastPrinted>
  <dcterms:modified xsi:type="dcterms:W3CDTF">2025-03-17T06:23:41Z</dcterms:modified>
  <dc:title>广东省产业集群工业互联数字化转型试点</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9D5A88EA41A54D649ABF62E337D7E2DA_13</vt:lpwstr>
  </property>
  <property fmtid="{D5CDD505-2E9C-101B-9397-08002B2CF9AE}" pid="4" name="KSOTemplateDocerSaveRecord">
    <vt:lpwstr>eyJoZGlkIjoiMzEwNTM5NzYwMDRjMzkwZTVkZjY2ODkwMGIxNGU0OTUiLCJ1c2VySWQiOiIzMjI0MTE4NjIifQ==</vt:lpwstr>
  </property>
</Properties>
</file>