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梅州市省级促进经济高质量发展专项(支持中小企业数字化转型)第二批项目计划</w:t>
      </w:r>
      <w:r>
        <w:rPr>
          <w:rFonts w:hint="eastAsia" w:ascii="方正小标宋简体" w:hAnsi="方正小标宋简体" w:eastAsia="方正小标宋简体" w:cs="方正小标宋简体"/>
          <w:sz w:val="44"/>
          <w:szCs w:val="44"/>
          <w:lang w:eastAsia="zh-CN"/>
        </w:rPr>
        <w:t>表</w:t>
      </w:r>
    </w:p>
    <w:p>
      <w:pPr>
        <w:rPr>
          <w:rFonts w:hint="eastAsia"/>
          <w:lang w:val="en-US" w:eastAsia="zh-CN"/>
        </w:rPr>
      </w:pPr>
    </w:p>
    <w:tbl>
      <w:tblPr>
        <w:tblStyle w:val="4"/>
        <w:tblW w:w="9306"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50"/>
        <w:gridCol w:w="1700"/>
        <w:gridCol w:w="3113"/>
        <w:gridCol w:w="141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序号</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地区</w:t>
            </w:r>
          </w:p>
        </w:tc>
        <w:tc>
          <w:tcPr>
            <w:tcW w:w="17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kern w:val="2"/>
                <w:sz w:val="28"/>
                <w:szCs w:val="28"/>
                <w:vertAlign w:val="baseline"/>
                <w:lang w:val="en-US" w:eastAsia="zh-CN" w:bidi="ar-SA"/>
              </w:rPr>
            </w:pPr>
            <w:r>
              <w:rPr>
                <w:rFonts w:hint="eastAsia" w:ascii="文星黑体" w:hAnsi="文星黑体" w:eastAsia="文星黑体" w:cs="文星黑体"/>
                <w:sz w:val="28"/>
                <w:szCs w:val="28"/>
                <w:vertAlign w:val="baseline"/>
                <w:lang w:val="en-US" w:eastAsia="zh-CN"/>
              </w:rPr>
              <w:t>单位</w:t>
            </w:r>
          </w:p>
        </w:tc>
        <w:tc>
          <w:tcPr>
            <w:tcW w:w="311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项目名称</w:t>
            </w:r>
          </w:p>
        </w:tc>
        <w:tc>
          <w:tcPr>
            <w:tcW w:w="141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资金支持</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（万元）</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sz w:val="28"/>
                <w:szCs w:val="28"/>
                <w:vertAlign w:val="baseline"/>
                <w:lang w:val="en-US" w:eastAsia="zh-CN"/>
              </w:rPr>
            </w:pPr>
            <w:r>
              <w:rPr>
                <w:rFonts w:hint="eastAsia" w:ascii="文星黑体" w:hAnsi="文星黑体" w:eastAsia="文星黑体" w:cs="文星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1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kern w:val="2"/>
                <w:sz w:val="32"/>
                <w:szCs w:val="32"/>
                <w:vertAlign w:val="baseline"/>
                <w:lang w:val="en-US" w:eastAsia="zh-CN" w:bidi="ar-SA"/>
              </w:rPr>
            </w:pPr>
          </w:p>
        </w:tc>
        <w:tc>
          <w:tcPr>
            <w:tcW w:w="311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vertAlign w:val="baseline"/>
                <w:lang w:val="en-US" w:eastAsia="zh-CN"/>
              </w:rPr>
            </w:pPr>
          </w:p>
        </w:tc>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黑体" w:hAnsi="文星黑体" w:eastAsia="文星黑体" w:cs="文星黑体"/>
                <w:sz w:val="32"/>
                <w:szCs w:val="32"/>
                <w:vertAlign w:val="baseline"/>
                <w:lang w:val="en-US" w:eastAsia="zh-CN"/>
              </w:rPr>
            </w:pPr>
          </w:p>
        </w:tc>
        <w:tc>
          <w:tcPr>
            <w:tcW w:w="1455" w:type="dxa"/>
            <w:vMerge w:val="continue"/>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1</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p>
          <w:p>
            <w:pPr>
              <w:bidi w:val="0"/>
              <w:jc w:val="left"/>
              <w:rPr>
                <w:rFonts w:hint="default" w:ascii="Calibri" w:hAnsi="Calibri" w:eastAsia="宋体" w:cs="黑体"/>
                <w:kern w:val="2"/>
                <w:sz w:val="21"/>
                <w:szCs w:val="24"/>
                <w:lang w:val="en-US" w:eastAsia="zh-CN" w:bidi="ar-SA"/>
              </w:rPr>
            </w:pPr>
            <w:r>
              <w:rPr>
                <w:rFonts w:hint="eastAsia" w:ascii="文星仿宋" w:hAnsi="文星仿宋" w:eastAsia="文星仿宋" w:cs="文星仿宋"/>
                <w:sz w:val="28"/>
                <w:szCs w:val="28"/>
                <w:vertAlign w:val="baseline"/>
                <w:lang w:val="en-US" w:eastAsia="zh-CN"/>
              </w:rPr>
              <w:t>梅江区</w:t>
            </w:r>
          </w:p>
        </w:tc>
        <w:tc>
          <w:tcPr>
            <w:tcW w:w="17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梅州市奔创电子有限公司</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梅州市奔创电子有限公司数字化转型改造项目</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99.9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按不超过30%比例奖补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p>
        </w:tc>
        <w:tc>
          <w:tcPr>
            <w:tcW w:w="11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28"/>
                <w:szCs w:val="28"/>
                <w:vertAlign w:val="baseline"/>
                <w:lang w:val="en-US" w:eastAsia="zh-CN"/>
              </w:rPr>
            </w:pPr>
          </w:p>
        </w:tc>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梅州市奔创电子有限公司数字化转型改造项目（生产节水）</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150</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按不超过50%比例，最高不超过150万元奖补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2</w:t>
            </w:r>
          </w:p>
        </w:tc>
        <w:tc>
          <w:tcPr>
            <w:tcW w:w="115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28"/>
                <w:szCs w:val="28"/>
                <w:vertAlign w:val="baseline"/>
                <w:lang w:val="en-US" w:eastAsia="zh-CN"/>
              </w:rPr>
            </w:pPr>
          </w:p>
        </w:tc>
        <w:tc>
          <w:tcPr>
            <w:tcW w:w="17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广东盈华电子科技有限公司</w:t>
            </w:r>
          </w:p>
        </w:tc>
        <w:tc>
          <w:tcPr>
            <w:tcW w:w="31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广东盈华电子科技数字化转型服务项目</w:t>
            </w:r>
          </w:p>
        </w:tc>
        <w:tc>
          <w:tcPr>
            <w:tcW w:w="14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100</w:t>
            </w:r>
          </w:p>
        </w:tc>
        <w:tc>
          <w:tcPr>
            <w:tcW w:w="14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按不超过30%比例，最高不超过100万元奖补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3</w:t>
            </w:r>
          </w:p>
        </w:tc>
        <w:tc>
          <w:tcPr>
            <w:tcW w:w="1150"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28"/>
                <w:szCs w:val="28"/>
                <w:vertAlign w:val="baseline"/>
                <w:lang w:val="en-US" w:eastAsia="zh-CN"/>
              </w:rPr>
            </w:pPr>
          </w:p>
        </w:tc>
        <w:tc>
          <w:tcPr>
            <w:tcW w:w="17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龙宇电子(梅州)有限公司</w:t>
            </w:r>
          </w:p>
        </w:tc>
        <w:tc>
          <w:tcPr>
            <w:tcW w:w="31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龙宇电子(梅州) 有限公司数字化转</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型服务项目</w:t>
            </w:r>
          </w:p>
        </w:tc>
        <w:tc>
          <w:tcPr>
            <w:tcW w:w="14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48.1</w:t>
            </w:r>
          </w:p>
        </w:tc>
        <w:tc>
          <w:tcPr>
            <w:tcW w:w="14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按不超过30%比例奖补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4</w:t>
            </w:r>
          </w:p>
        </w:tc>
        <w:tc>
          <w:tcPr>
            <w:tcW w:w="115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平远县</w:t>
            </w:r>
          </w:p>
        </w:tc>
        <w:tc>
          <w:tcPr>
            <w:tcW w:w="17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广东盈华电子材料有限公司</w:t>
            </w:r>
          </w:p>
        </w:tc>
        <w:tc>
          <w:tcPr>
            <w:tcW w:w="31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广东盈华电子材料数字化转型服务项目</w:t>
            </w:r>
          </w:p>
        </w:tc>
        <w:tc>
          <w:tcPr>
            <w:tcW w:w="14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default" w:ascii="文星仿宋" w:hAnsi="文星仿宋" w:eastAsia="文星仿宋" w:cs="文星仿宋"/>
                <w:kern w:val="2"/>
                <w:sz w:val="28"/>
                <w:szCs w:val="28"/>
                <w:vertAlign w:val="baseline"/>
                <w:lang w:val="en-US" w:eastAsia="zh-CN" w:bidi="ar-SA"/>
              </w:rPr>
              <w:t>65.3</w:t>
            </w:r>
          </w:p>
        </w:tc>
        <w:tc>
          <w:tcPr>
            <w:tcW w:w="145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按不超过30%比例奖补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5</w:t>
            </w:r>
          </w:p>
        </w:tc>
        <w:tc>
          <w:tcPr>
            <w:tcW w:w="11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平远雅玛西新能源科技有限公司</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平远雅玛西新能源科技数字化转型项目</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default" w:ascii="文星仿宋" w:hAnsi="文星仿宋" w:eastAsia="文星仿宋" w:cs="文星仿宋"/>
                <w:kern w:val="2"/>
                <w:sz w:val="28"/>
                <w:szCs w:val="28"/>
                <w:vertAlign w:val="baseline"/>
                <w:lang w:val="en-US" w:eastAsia="zh-CN" w:bidi="ar-SA"/>
              </w:rPr>
              <w:t>28.8</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按不超过30%比例奖补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6</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丰顺县</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丰顺佳丰科技有限公司</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丰顺佳丰科技梅州市中小企业数字化转型电声行业企业数字化改造项目</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4.9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按不超过50%比例奖补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7</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28"/>
                <w:szCs w:val="28"/>
                <w:vertAlign w:val="baseline"/>
                <w:lang w:val="en-US" w:eastAsia="zh-CN"/>
              </w:rPr>
            </w:pPr>
            <w:r>
              <w:rPr>
                <w:rFonts w:hint="eastAsia" w:ascii="文星仿宋" w:hAnsi="文星仿宋" w:eastAsia="文星仿宋" w:cs="文星仿宋"/>
                <w:sz w:val="28"/>
                <w:szCs w:val="28"/>
                <w:vertAlign w:val="baseline"/>
                <w:lang w:val="en-US" w:eastAsia="zh-CN"/>
              </w:rPr>
              <w:t>市直</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梅州市工业和信息化局</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sz w:val="28"/>
                <w:szCs w:val="28"/>
                <w:vertAlign w:val="baseline"/>
                <w:lang w:val="en-US" w:eastAsia="zh-CN"/>
              </w:rPr>
              <w:t>计提工作经费</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9.9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文星仿宋" w:hAnsi="文星仿宋" w:eastAsia="文星仿宋" w:cs="文星仿宋"/>
                <w:kern w:val="2"/>
                <w:sz w:val="21"/>
                <w:szCs w:val="21"/>
                <w:vertAlign w:val="baseline"/>
                <w:lang w:val="en-US" w:eastAsia="zh-CN" w:bidi="ar-SA"/>
              </w:rPr>
            </w:pPr>
            <w:r>
              <w:rPr>
                <w:rFonts w:hint="eastAsia" w:ascii="文星仿宋" w:hAnsi="文星仿宋" w:eastAsia="文星仿宋" w:cs="文星仿宋"/>
                <w:kern w:val="2"/>
                <w:sz w:val="21"/>
                <w:szCs w:val="21"/>
                <w:vertAlign w:val="baseline"/>
                <w:lang w:val="en-US" w:eastAsia="zh-CN" w:bidi="ar-SA"/>
              </w:rPr>
              <w:t>不超过下达资金497万元的2%，支付项目评审等费用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6439" w:type="dxa"/>
            <w:gridSpan w:val="4"/>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28"/>
                <w:szCs w:val="28"/>
                <w:vertAlign w:val="baseline"/>
                <w:lang w:val="en-US" w:eastAsia="zh-CN"/>
              </w:rPr>
            </w:pPr>
            <w:r>
              <w:rPr>
                <w:rFonts w:hint="eastAsia" w:ascii="文星黑体" w:hAnsi="文星黑体" w:eastAsia="文星黑体" w:cs="文星黑体"/>
                <w:sz w:val="28"/>
                <w:szCs w:val="28"/>
                <w:vertAlign w:val="baseline"/>
                <w:lang w:val="en-US" w:eastAsia="zh-CN"/>
              </w:rPr>
              <w:t>合     计</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kern w:val="2"/>
                <w:sz w:val="28"/>
                <w:szCs w:val="28"/>
                <w:vertAlign w:val="baseline"/>
                <w:lang w:val="en-US" w:eastAsia="zh-CN" w:bidi="ar-SA"/>
              </w:rPr>
            </w:pPr>
            <w:r>
              <w:rPr>
                <w:rFonts w:hint="eastAsia" w:ascii="文星仿宋" w:hAnsi="文星仿宋" w:eastAsia="文星仿宋" w:cs="文星仿宋"/>
                <w:kern w:val="2"/>
                <w:sz w:val="28"/>
                <w:szCs w:val="28"/>
                <w:vertAlign w:val="baseline"/>
                <w:lang w:val="en-US" w:eastAsia="zh-CN" w:bidi="ar-SA"/>
              </w:rPr>
              <w:t>506.9</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br w:type="page"/>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梅州市省级促进经济高质量发展专项(支持中小企业数字化转型)第二批项目计划汇总表</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2365"/>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lang w:val="en-US" w:eastAsia="zh-CN"/>
              </w:rPr>
              <w:t>序号</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lang w:val="en-US" w:eastAsia="zh-CN"/>
              </w:rPr>
              <w:t>县（市、区）</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lang w:val="en-US" w:eastAsia="zh-CN"/>
              </w:rPr>
              <w:t>金额</w:t>
            </w:r>
            <w:r>
              <w:rPr>
                <w:rFonts w:hint="eastAsia" w:ascii="文星黑体" w:hAnsi="文星黑体" w:eastAsia="文星黑体" w:cs="文星黑体"/>
                <w:sz w:val="32"/>
                <w:szCs w:val="32"/>
                <w:vertAlign w:val="baseline"/>
                <w:lang w:val="en-US" w:eastAsia="zh-CN"/>
              </w:rPr>
              <w:t>（万元）</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梅江区</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398</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2</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平远县</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94.1</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3</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丰顺县</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4.9</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4</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黑体" w:hAnsi="文星黑体" w:eastAsia="文星黑体" w:cs="文星黑体"/>
                <w:sz w:val="32"/>
                <w:szCs w:val="32"/>
                <w:lang w:val="en-US" w:eastAsia="zh-CN"/>
              </w:rPr>
            </w:pPr>
            <w:r>
              <w:rPr>
                <w:rFonts w:hint="eastAsia" w:ascii="文星仿宋" w:hAnsi="文星仿宋" w:eastAsia="文星仿宋" w:cs="文星仿宋"/>
                <w:sz w:val="32"/>
                <w:szCs w:val="32"/>
                <w:lang w:val="en-US" w:eastAsia="zh-CN"/>
              </w:rPr>
              <w:t>市工信局</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9.9</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r>
              <w:rPr>
                <w:rFonts w:hint="eastAsia" w:ascii="文星黑体" w:hAnsi="文星黑体" w:eastAsia="文星黑体" w:cs="文星黑体"/>
                <w:sz w:val="32"/>
                <w:szCs w:val="32"/>
                <w:lang w:val="en-US" w:eastAsia="zh-CN"/>
              </w:rPr>
              <w:t>合计</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506.9</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文星仿宋" w:hAnsi="文星仿宋" w:eastAsia="文星仿宋" w:cs="文星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pStyle w:val="2"/>
        <w:ind w:left="0" w:leftChars="0" w:firstLine="0" w:firstLineChars="0"/>
        <w:rPr>
          <w:rFonts w:hint="eastAsia"/>
          <w:lang w:val="en-US" w:eastAsia="zh-CN"/>
        </w:rPr>
      </w:pPr>
      <w:bookmarkStart w:id="0" w:name="_GoBack"/>
      <w:bookmarkEnd w:id="0"/>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文星黑体">
    <w:altName w:val="方正黑体_GBK"/>
    <w:panose1 w:val="02010609000101010101"/>
    <w:charset w:val="00"/>
    <w:family w:val="auto"/>
    <w:pitch w:val="default"/>
    <w:sig w:usb0="00000000" w:usb1="00000000" w:usb2="00000000" w:usb3="00000000" w:csb0="00040000" w:csb1="00000000"/>
  </w:font>
  <w:font w:name="文星仿宋">
    <w:altName w:val="方正仿宋_GBK"/>
    <w:panose1 w:val="02010609000101010101"/>
    <w:charset w:val="00"/>
    <w:family w:val="modern"/>
    <w:pitch w:val="default"/>
    <w:sig w:usb0="00000000" w:usb1="00000000" w:usb2="00000000" w:usb3="00000000" w:csb0="00040000" w:csb1="00000000"/>
  </w:font>
  <w:font w:name="文星标宋">
    <w:altName w:val="方正书宋_GBK"/>
    <w:panose1 w:val="02010609000101010101"/>
    <w:charset w:val="00"/>
    <w:family w:val="auto"/>
    <w:pitch w:val="default"/>
    <w:sig w:usb0="00000000" w:usb1="00000000" w:usb2="00000000" w:usb3="00000000" w:csb0="00040000" w:csb1="00000000"/>
  </w:font>
  <w:font w:name="文星楷体">
    <w:altName w:val="楷体"/>
    <w:panose1 w:val="0201060900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Mzk4MzZkY2UwZGYyZTY2ZTA4MzkxZDMxMTQyZjEifQ=="/>
  </w:docVars>
  <w:rsids>
    <w:rsidRoot w:val="38971892"/>
    <w:rsid w:val="008D4EE8"/>
    <w:rsid w:val="04D211E1"/>
    <w:rsid w:val="04D2320F"/>
    <w:rsid w:val="04F7A277"/>
    <w:rsid w:val="055E509D"/>
    <w:rsid w:val="0F592545"/>
    <w:rsid w:val="0FA34BCA"/>
    <w:rsid w:val="0FA7639F"/>
    <w:rsid w:val="10C820B1"/>
    <w:rsid w:val="159D2700"/>
    <w:rsid w:val="17FB4E4F"/>
    <w:rsid w:val="18B3C4C1"/>
    <w:rsid w:val="1F7F7B5E"/>
    <w:rsid w:val="1FD7D047"/>
    <w:rsid w:val="1FDB10D3"/>
    <w:rsid w:val="1FE79277"/>
    <w:rsid w:val="1FFFEE4B"/>
    <w:rsid w:val="20E029BA"/>
    <w:rsid w:val="25C21DB8"/>
    <w:rsid w:val="29FD4576"/>
    <w:rsid w:val="2B6F3A47"/>
    <w:rsid w:val="2DFD2A6E"/>
    <w:rsid w:val="2ED3BC3D"/>
    <w:rsid w:val="2FE7986B"/>
    <w:rsid w:val="2FEF3955"/>
    <w:rsid w:val="33F34072"/>
    <w:rsid w:val="34FF5078"/>
    <w:rsid w:val="36FD0612"/>
    <w:rsid w:val="37659C90"/>
    <w:rsid w:val="37D79A82"/>
    <w:rsid w:val="38971892"/>
    <w:rsid w:val="38FBCD97"/>
    <w:rsid w:val="3B9FF8E4"/>
    <w:rsid w:val="3BB5BBAC"/>
    <w:rsid w:val="3BBEB401"/>
    <w:rsid w:val="3D7F8547"/>
    <w:rsid w:val="3DCFDFCC"/>
    <w:rsid w:val="3DFAF875"/>
    <w:rsid w:val="3E2B7513"/>
    <w:rsid w:val="3EEF9F81"/>
    <w:rsid w:val="3F1EF067"/>
    <w:rsid w:val="3F78A7C0"/>
    <w:rsid w:val="3F7D8935"/>
    <w:rsid w:val="3F7FFDEC"/>
    <w:rsid w:val="3FD53F89"/>
    <w:rsid w:val="3FF9F361"/>
    <w:rsid w:val="40436F11"/>
    <w:rsid w:val="475F7DF9"/>
    <w:rsid w:val="47FD7EBC"/>
    <w:rsid w:val="489228B0"/>
    <w:rsid w:val="4BDF4F97"/>
    <w:rsid w:val="4F7F1EFF"/>
    <w:rsid w:val="4FED33E3"/>
    <w:rsid w:val="4FFD4C33"/>
    <w:rsid w:val="56117937"/>
    <w:rsid w:val="573EA0AB"/>
    <w:rsid w:val="579DB241"/>
    <w:rsid w:val="57C54832"/>
    <w:rsid w:val="57D7D01A"/>
    <w:rsid w:val="59DFE366"/>
    <w:rsid w:val="5BDFB9D2"/>
    <w:rsid w:val="5C5679B6"/>
    <w:rsid w:val="5DBA36CC"/>
    <w:rsid w:val="5E92385C"/>
    <w:rsid w:val="5EAD83ED"/>
    <w:rsid w:val="5EEFA923"/>
    <w:rsid w:val="5EF17565"/>
    <w:rsid w:val="5EFF3A60"/>
    <w:rsid w:val="5F7DA5EC"/>
    <w:rsid w:val="5FD6705D"/>
    <w:rsid w:val="5FDDAE9A"/>
    <w:rsid w:val="5FF4AD7F"/>
    <w:rsid w:val="5FFB18D8"/>
    <w:rsid w:val="5FFC5564"/>
    <w:rsid w:val="5FFE02E8"/>
    <w:rsid w:val="5FFFAEB7"/>
    <w:rsid w:val="64153CF6"/>
    <w:rsid w:val="679CD06C"/>
    <w:rsid w:val="67AF5BDA"/>
    <w:rsid w:val="67ED918D"/>
    <w:rsid w:val="67FB7385"/>
    <w:rsid w:val="69BCE1B7"/>
    <w:rsid w:val="69BF8CD4"/>
    <w:rsid w:val="6AF7F077"/>
    <w:rsid w:val="6B7F673A"/>
    <w:rsid w:val="6BCF5F75"/>
    <w:rsid w:val="6BED08E8"/>
    <w:rsid w:val="6BF55FEF"/>
    <w:rsid w:val="6C4FE43F"/>
    <w:rsid w:val="6CBF0EF6"/>
    <w:rsid w:val="6CDE7541"/>
    <w:rsid w:val="6E76A309"/>
    <w:rsid w:val="6E9D938B"/>
    <w:rsid w:val="6F5FC995"/>
    <w:rsid w:val="6FDEF60F"/>
    <w:rsid w:val="6FE7B072"/>
    <w:rsid w:val="6FEFA85F"/>
    <w:rsid w:val="6FF3BAD3"/>
    <w:rsid w:val="6FF68B9C"/>
    <w:rsid w:val="6FFF88F9"/>
    <w:rsid w:val="6FFF8B2B"/>
    <w:rsid w:val="71FE9F64"/>
    <w:rsid w:val="732B25B2"/>
    <w:rsid w:val="74BD0E79"/>
    <w:rsid w:val="74DB1191"/>
    <w:rsid w:val="74EF58E7"/>
    <w:rsid w:val="75D75D64"/>
    <w:rsid w:val="75F8C27F"/>
    <w:rsid w:val="76D4F613"/>
    <w:rsid w:val="778CC6DD"/>
    <w:rsid w:val="77BFC767"/>
    <w:rsid w:val="77BFCB34"/>
    <w:rsid w:val="77EF3CBB"/>
    <w:rsid w:val="77EFA1EF"/>
    <w:rsid w:val="77F0B965"/>
    <w:rsid w:val="77F5A52F"/>
    <w:rsid w:val="79FD3489"/>
    <w:rsid w:val="79FF2046"/>
    <w:rsid w:val="7AFC05C2"/>
    <w:rsid w:val="7B39B090"/>
    <w:rsid w:val="7B6BD486"/>
    <w:rsid w:val="7B7F666D"/>
    <w:rsid w:val="7B9EF38B"/>
    <w:rsid w:val="7BD7FCD1"/>
    <w:rsid w:val="7BFC5A54"/>
    <w:rsid w:val="7CFC7720"/>
    <w:rsid w:val="7CFE4DC2"/>
    <w:rsid w:val="7D4724AD"/>
    <w:rsid w:val="7DBF72B0"/>
    <w:rsid w:val="7E723DC7"/>
    <w:rsid w:val="7E976148"/>
    <w:rsid w:val="7EFD2920"/>
    <w:rsid w:val="7F7F6BA1"/>
    <w:rsid w:val="7F7FC22F"/>
    <w:rsid w:val="7F943588"/>
    <w:rsid w:val="7F957F26"/>
    <w:rsid w:val="7F99B1E6"/>
    <w:rsid w:val="7FBDCF66"/>
    <w:rsid w:val="7FBF537B"/>
    <w:rsid w:val="7FBFDF2A"/>
    <w:rsid w:val="7FBFE10C"/>
    <w:rsid w:val="7FCCEFA2"/>
    <w:rsid w:val="7FEDBA32"/>
    <w:rsid w:val="7FEF502A"/>
    <w:rsid w:val="7FEF5192"/>
    <w:rsid w:val="7FFD25E7"/>
    <w:rsid w:val="7FFF7469"/>
    <w:rsid w:val="817C74CA"/>
    <w:rsid w:val="87EF6E10"/>
    <w:rsid w:val="9BFEFA8E"/>
    <w:rsid w:val="9EBC69DA"/>
    <w:rsid w:val="9EEC3205"/>
    <w:rsid w:val="9EF7FE3B"/>
    <w:rsid w:val="9EFEAEEA"/>
    <w:rsid w:val="9F6F5122"/>
    <w:rsid w:val="9FFE7F06"/>
    <w:rsid w:val="A7D7087C"/>
    <w:rsid w:val="A7F37475"/>
    <w:rsid w:val="AAF708A5"/>
    <w:rsid w:val="ADFE327E"/>
    <w:rsid w:val="AEFD0D13"/>
    <w:rsid w:val="AFBC1087"/>
    <w:rsid w:val="AFFC55CA"/>
    <w:rsid w:val="B52F299C"/>
    <w:rsid w:val="B65FC70B"/>
    <w:rsid w:val="B6CBEB4F"/>
    <w:rsid w:val="B6FF88DC"/>
    <w:rsid w:val="B7FBBBCF"/>
    <w:rsid w:val="B8676D63"/>
    <w:rsid w:val="BAFA3525"/>
    <w:rsid w:val="BB0F1686"/>
    <w:rsid w:val="BBFEF48F"/>
    <w:rsid w:val="BEFF00F1"/>
    <w:rsid w:val="BF79D49D"/>
    <w:rsid w:val="BFBEE5DE"/>
    <w:rsid w:val="BFFD792B"/>
    <w:rsid w:val="BFFDE34B"/>
    <w:rsid w:val="C6BC2592"/>
    <w:rsid w:val="C7F67F59"/>
    <w:rsid w:val="C9F51634"/>
    <w:rsid w:val="CBF6544E"/>
    <w:rsid w:val="CE7F451D"/>
    <w:rsid w:val="CED4DEBA"/>
    <w:rsid w:val="D57B1B60"/>
    <w:rsid w:val="D6EB600D"/>
    <w:rsid w:val="D8DE407B"/>
    <w:rsid w:val="DCFBCB7C"/>
    <w:rsid w:val="DD3FF809"/>
    <w:rsid w:val="DDD7D07D"/>
    <w:rsid w:val="DDFFF49E"/>
    <w:rsid w:val="DEDB48B1"/>
    <w:rsid w:val="DEFF2ED1"/>
    <w:rsid w:val="DF2D5C6B"/>
    <w:rsid w:val="DF79C8BD"/>
    <w:rsid w:val="DF873F26"/>
    <w:rsid w:val="DFBF90FF"/>
    <w:rsid w:val="DFC776B1"/>
    <w:rsid w:val="DFFF5760"/>
    <w:rsid w:val="E79BDDD1"/>
    <w:rsid w:val="E8EFF4A6"/>
    <w:rsid w:val="EADA78C3"/>
    <w:rsid w:val="EAED150E"/>
    <w:rsid w:val="EAFF105E"/>
    <w:rsid w:val="EB7E239F"/>
    <w:rsid w:val="EBF6FC73"/>
    <w:rsid w:val="EDF77D53"/>
    <w:rsid w:val="EDFB4A8C"/>
    <w:rsid w:val="EDFF805D"/>
    <w:rsid w:val="EE5F7595"/>
    <w:rsid w:val="EE6F98E5"/>
    <w:rsid w:val="EEB72BCC"/>
    <w:rsid w:val="EEBE4FEA"/>
    <w:rsid w:val="EEDF126F"/>
    <w:rsid w:val="EFDF5FAD"/>
    <w:rsid w:val="EFDFD504"/>
    <w:rsid w:val="EFF13A32"/>
    <w:rsid w:val="EFF63E0D"/>
    <w:rsid w:val="EFF6797A"/>
    <w:rsid w:val="EFF7717B"/>
    <w:rsid w:val="EFFE2A02"/>
    <w:rsid w:val="EFFEFB36"/>
    <w:rsid w:val="EFFF55A7"/>
    <w:rsid w:val="F1F74A0D"/>
    <w:rsid w:val="F2FD5BE2"/>
    <w:rsid w:val="F37DCBE4"/>
    <w:rsid w:val="F3FAB395"/>
    <w:rsid w:val="F5FFA80B"/>
    <w:rsid w:val="F65D4251"/>
    <w:rsid w:val="F679368F"/>
    <w:rsid w:val="F71CDD5A"/>
    <w:rsid w:val="F74E84A5"/>
    <w:rsid w:val="F76D6F93"/>
    <w:rsid w:val="F77E349B"/>
    <w:rsid w:val="F7BD72F1"/>
    <w:rsid w:val="F7BF900B"/>
    <w:rsid w:val="F7D16385"/>
    <w:rsid w:val="F7DF8718"/>
    <w:rsid w:val="F7E477BE"/>
    <w:rsid w:val="F7FA0D3C"/>
    <w:rsid w:val="F7FE0AD6"/>
    <w:rsid w:val="F7FFA088"/>
    <w:rsid w:val="F8BE3ED5"/>
    <w:rsid w:val="F9F2948F"/>
    <w:rsid w:val="F9F99FCF"/>
    <w:rsid w:val="FA7F3FA6"/>
    <w:rsid w:val="FAFF4147"/>
    <w:rsid w:val="FB7DD88A"/>
    <w:rsid w:val="FBFB19F0"/>
    <w:rsid w:val="FBFF0EA0"/>
    <w:rsid w:val="FC6F5E94"/>
    <w:rsid w:val="FCFF6428"/>
    <w:rsid w:val="FD7DA4E2"/>
    <w:rsid w:val="FDE553A9"/>
    <w:rsid w:val="FDF6FB6B"/>
    <w:rsid w:val="FDFB3A0A"/>
    <w:rsid w:val="FDFFC99B"/>
    <w:rsid w:val="FE6FB914"/>
    <w:rsid w:val="FEB7CDD5"/>
    <w:rsid w:val="FEDE0528"/>
    <w:rsid w:val="FEDF4273"/>
    <w:rsid w:val="FEF1A2C7"/>
    <w:rsid w:val="FEFDAD26"/>
    <w:rsid w:val="FEFF26B0"/>
    <w:rsid w:val="FEFF4AA4"/>
    <w:rsid w:val="FF3F1A15"/>
    <w:rsid w:val="FF3F249C"/>
    <w:rsid w:val="FF5DBB39"/>
    <w:rsid w:val="FF6D8621"/>
    <w:rsid w:val="FF6F6040"/>
    <w:rsid w:val="FFA64020"/>
    <w:rsid w:val="FFBF6F25"/>
    <w:rsid w:val="FFCF03F7"/>
    <w:rsid w:val="FFEE6F8C"/>
    <w:rsid w:val="FFEE85D3"/>
    <w:rsid w:val="FFEF4668"/>
    <w:rsid w:val="FFFACB12"/>
    <w:rsid w:val="FFFFE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8"/>
      <w:szCs w:val="20"/>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新宋体" w:hAnsi="新宋体" w:eastAsia="新宋体" w:cs="新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2688</Words>
  <Characters>2806</Characters>
  <Lines>0</Lines>
  <Paragraphs>0</Paragraphs>
  <TotalTime>0</TotalTime>
  <ScaleCrop>false</ScaleCrop>
  <LinksUpToDate>false</LinksUpToDate>
  <CharactersWithSpaces>2869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2023-01-13T16:15:00Z</dcterms:created>
  <dc:creator>瓜瓜</dc:creator>
  <cp:lastModifiedBy>瓜瓜</cp:lastModifiedBy>
  <dcterms:modified xsi:type="dcterms:W3CDTF">2025-07-10T17:23:05Z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DC326751B9764602B7C0664BF369E54E_13</vt:lpwstr>
  </property>
  <property fmtid="{D5CDD505-2E9C-101B-9397-08002B2CF9AE}" pid="4" name="KSOTemplateDocerSaveRecord">
    <vt:lpwstr>eyJoZGlkIjoiZjllNWQ5ODQ3OGI2MDI0YzY1N2YyZDdhODFjOTc4MDQiLCJ1c2VySWQiOiI1MzM2Nzc2ODIifQ==</vt:lpwstr>
  </property>
</Properties>
</file>